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59AE" w14:textId="77777777" w:rsidR="0056648D" w:rsidRPr="0069297A" w:rsidRDefault="0056648D" w:rsidP="0069297A">
      <w:pPr>
        <w:pStyle w:val="Heading1"/>
      </w:pPr>
      <w:r w:rsidRPr="0069297A">
        <w:t xml:space="preserve">9.0110 </w:t>
      </w:r>
      <w:r w:rsidR="00547FF8" w:rsidRPr="0069297A">
        <w:t>–</w:t>
      </w:r>
      <w:r w:rsidRPr="0069297A">
        <w:t xml:space="preserve"> </w:t>
      </w:r>
      <w:r w:rsidR="00B04859" w:rsidRPr="0069297A">
        <w:t xml:space="preserve">Buffer &amp; Screening </w:t>
      </w:r>
      <w:r w:rsidRPr="0069297A">
        <w:t>Standards</w:t>
      </w:r>
    </w:p>
    <w:p w14:paraId="213164D2" w14:textId="77777777" w:rsidR="00E31D78" w:rsidRDefault="00695D50" w:rsidP="00C91420">
      <w:pPr>
        <w:pStyle w:val="Heading2"/>
      </w:pPr>
      <w:r>
        <w:t>Statement of Applicability</w:t>
      </w:r>
    </w:p>
    <w:p w14:paraId="7EF58262" w14:textId="77777777" w:rsidR="00E31D78" w:rsidRPr="00E31D78" w:rsidRDefault="001E5F01" w:rsidP="00E31D78">
      <w:r>
        <w:fldChar w:fldCharType="begin">
          <w:ffData>
            <w:name w:val=""/>
            <w:enabled/>
            <w:calcOnExit w:val="0"/>
            <w:textInput>
              <w:default w:val="The buffering and screening standards of Section 9.0100 do not apply to this development because [EXPLAIN]"/>
            </w:textInput>
          </w:ffData>
        </w:fldChar>
      </w:r>
      <w:r>
        <w:instrText xml:space="preserve"> FORMTEXT </w:instrText>
      </w:r>
      <w:r>
        <w:fldChar w:fldCharType="separate"/>
      </w:r>
      <w:r>
        <w:rPr>
          <w:noProof/>
        </w:rPr>
        <w:t>The buffering and screening standards of Section 9.0100 do not apply to this development because [EXPLAIN]</w:t>
      </w:r>
      <w:r>
        <w:fldChar w:fldCharType="end"/>
      </w:r>
      <w:r w:rsidR="004926C6">
        <w:t>..</w:t>
      </w:r>
    </w:p>
    <w:p w14:paraId="2B97EF5A" w14:textId="77777777" w:rsidR="00E31D78" w:rsidRDefault="001E5F01" w:rsidP="00E31D78">
      <w:r>
        <w:fldChar w:fldCharType="begin">
          <w:ffData>
            <w:name w:val=""/>
            <w:enabled/>
            <w:calcOnExit w:val="0"/>
            <w:textInput>
              <w:default w:val="Otherwise, findings of compliance are specified below."/>
            </w:textInput>
          </w:ffData>
        </w:fldChar>
      </w:r>
      <w:r>
        <w:instrText xml:space="preserve"> FORMTEXT </w:instrText>
      </w:r>
      <w:r>
        <w:fldChar w:fldCharType="separate"/>
      </w:r>
      <w:r>
        <w:rPr>
          <w:noProof/>
        </w:rPr>
        <w:t>Otherwise, findings of compliance are specified below.</w:t>
      </w:r>
      <w:r>
        <w:fldChar w:fldCharType="end"/>
      </w:r>
    </w:p>
    <w:p w14:paraId="7EC60C02" w14:textId="77777777" w:rsidR="00547FF8" w:rsidRPr="00C91420" w:rsidRDefault="00547FF8" w:rsidP="00C91420">
      <w:pPr>
        <w:pStyle w:val="Heading2"/>
      </w:pPr>
      <w:r w:rsidRPr="00C91420">
        <w:t>9.0110(A) – Required Buffer Materials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720"/>
        <w:gridCol w:w="6840"/>
      </w:tblGrid>
      <w:tr w:rsidR="0056648D" w:rsidRPr="0056648D" w14:paraId="74E6DF29" w14:textId="77777777" w:rsidTr="009411B7">
        <w:trPr>
          <w:tblHeader/>
        </w:trPr>
        <w:tc>
          <w:tcPr>
            <w:tcW w:w="3240" w:type="dxa"/>
            <w:shd w:val="clear" w:color="auto" w:fill="auto"/>
          </w:tcPr>
          <w:p w14:paraId="0EC7B166" w14:textId="77777777" w:rsidR="0056648D" w:rsidRPr="0056648D" w:rsidRDefault="0056648D" w:rsidP="0056648D">
            <w:pPr>
              <w:rPr>
                <w:b/>
              </w:rPr>
            </w:pPr>
            <w:r w:rsidRPr="0056648D">
              <w:rPr>
                <w:b/>
              </w:rPr>
              <w:t>Standard</w:t>
            </w:r>
          </w:p>
        </w:tc>
        <w:tc>
          <w:tcPr>
            <w:tcW w:w="720" w:type="dxa"/>
            <w:shd w:val="clear" w:color="auto" w:fill="auto"/>
          </w:tcPr>
          <w:p w14:paraId="1DED5585" w14:textId="77777777" w:rsidR="0056648D" w:rsidRPr="0056648D" w:rsidRDefault="0056648D" w:rsidP="0056648D">
            <w:pPr>
              <w:rPr>
                <w:b/>
              </w:rPr>
            </w:pPr>
            <w:r w:rsidRPr="0056648D">
              <w:rPr>
                <w:b/>
              </w:rPr>
              <w:t>N/A</w:t>
            </w:r>
          </w:p>
        </w:tc>
        <w:tc>
          <w:tcPr>
            <w:tcW w:w="6840" w:type="dxa"/>
            <w:shd w:val="clear" w:color="auto" w:fill="auto"/>
          </w:tcPr>
          <w:p w14:paraId="34F6A363" w14:textId="77777777" w:rsidR="0056648D" w:rsidRPr="0056648D" w:rsidRDefault="0056648D" w:rsidP="0056648D">
            <w:pPr>
              <w:rPr>
                <w:b/>
              </w:rPr>
            </w:pPr>
            <w:r w:rsidRPr="0056648D">
              <w:rPr>
                <w:b/>
              </w:rPr>
              <w:t>Findings</w:t>
            </w:r>
          </w:p>
        </w:tc>
      </w:tr>
      <w:tr w:rsidR="0056648D" w:rsidRPr="0056648D" w14:paraId="645DCF3D" w14:textId="77777777" w:rsidTr="009411B7">
        <w:trPr>
          <w:tblHeader/>
        </w:trPr>
        <w:tc>
          <w:tcPr>
            <w:tcW w:w="3240" w:type="dxa"/>
            <w:shd w:val="clear" w:color="auto" w:fill="auto"/>
          </w:tcPr>
          <w:p w14:paraId="580C0BB3" w14:textId="77777777" w:rsidR="0056648D" w:rsidRPr="0056648D" w:rsidRDefault="0056648D" w:rsidP="00556CD8">
            <w:r w:rsidRPr="0056648D">
              <w:t>9.0110(A)</w:t>
            </w:r>
            <w:r w:rsidR="00962E5C">
              <w:t>(1)</w:t>
            </w:r>
            <w:r w:rsidRPr="0056648D">
              <w:t xml:space="preserve"> </w:t>
            </w:r>
            <w:r w:rsidR="00962E5C">
              <w:t>–</w:t>
            </w:r>
            <w:r w:rsidR="00556CD8">
              <w:t xml:space="preserve"> Use/Activity Restrictions in Buffer Setback</w:t>
            </w:r>
          </w:p>
        </w:tc>
        <w:tc>
          <w:tcPr>
            <w:tcW w:w="720" w:type="dxa"/>
            <w:shd w:val="clear" w:color="auto" w:fill="auto"/>
            <w:vAlign w:val="center"/>
          </w:tcPr>
          <w:p w14:paraId="6129A9C4"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1662B8F2" w14:textId="77777777" w:rsidR="0056648D" w:rsidRPr="0056648D" w:rsidRDefault="0056648D" w:rsidP="0056648D">
            <w:r w:rsidRPr="0056648D">
              <w:fldChar w:fldCharType="begin">
                <w:ffData>
                  <w:name w:val="Text1"/>
                  <w:enabled/>
                  <w:calcOnExit w:val="0"/>
                  <w:textInput/>
                </w:ffData>
              </w:fldChar>
            </w:r>
            <w:bookmarkStart w:id="0" w:name="Text1"/>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bookmarkEnd w:id="0"/>
          </w:p>
        </w:tc>
      </w:tr>
      <w:tr w:rsidR="008B61C9" w:rsidRPr="0056648D" w14:paraId="409D0C79" w14:textId="77777777" w:rsidTr="009411B7">
        <w:trPr>
          <w:tblHeader/>
        </w:trPr>
        <w:tc>
          <w:tcPr>
            <w:tcW w:w="3240" w:type="dxa"/>
            <w:shd w:val="clear" w:color="auto" w:fill="auto"/>
          </w:tcPr>
          <w:p w14:paraId="7DE44141" w14:textId="77777777" w:rsidR="008B61C9" w:rsidRPr="0056648D" w:rsidRDefault="008B61C9" w:rsidP="008B61C9">
            <w:r>
              <w:t>9.0110(A)(2) – Prohibition on Projections in Buffer</w:t>
            </w:r>
          </w:p>
        </w:tc>
        <w:tc>
          <w:tcPr>
            <w:tcW w:w="720" w:type="dxa"/>
            <w:shd w:val="clear" w:color="auto" w:fill="auto"/>
            <w:vAlign w:val="center"/>
          </w:tcPr>
          <w:p w14:paraId="38A8629C" w14:textId="77777777" w:rsidR="008B61C9" w:rsidRPr="0056648D" w:rsidRDefault="008B61C9" w:rsidP="008B61C9">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2EDBC839" w14:textId="77777777" w:rsidR="008B61C9" w:rsidRPr="0056648D" w:rsidRDefault="008B61C9" w:rsidP="008B61C9">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8B61C9" w:rsidRPr="0056648D" w14:paraId="017709A1" w14:textId="77777777" w:rsidTr="009411B7">
        <w:trPr>
          <w:tblHeader/>
        </w:trPr>
        <w:tc>
          <w:tcPr>
            <w:tcW w:w="3240" w:type="dxa"/>
            <w:shd w:val="clear" w:color="auto" w:fill="auto"/>
          </w:tcPr>
          <w:p w14:paraId="63F448A9" w14:textId="77777777" w:rsidR="008B61C9" w:rsidRDefault="008B61C9" w:rsidP="008B61C9">
            <w:r>
              <w:t>9.0110(A)(3) – Prohibition on Children’s Play Areas in Buffer</w:t>
            </w:r>
          </w:p>
        </w:tc>
        <w:tc>
          <w:tcPr>
            <w:tcW w:w="720" w:type="dxa"/>
            <w:shd w:val="clear" w:color="auto" w:fill="auto"/>
            <w:vAlign w:val="center"/>
          </w:tcPr>
          <w:p w14:paraId="2D9458E8" w14:textId="77777777" w:rsidR="008B61C9" w:rsidRPr="0056648D" w:rsidRDefault="008B61C9" w:rsidP="008B61C9">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2F238A22" w14:textId="77777777" w:rsidR="008B61C9" w:rsidRPr="0056648D" w:rsidRDefault="008B61C9" w:rsidP="008B61C9">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bl>
    <w:p w14:paraId="4EB91FB5" w14:textId="77777777" w:rsidR="00962E5C" w:rsidRDefault="00962E5C"/>
    <w:p w14:paraId="2F0241C4" w14:textId="77777777" w:rsidR="0087469C" w:rsidRPr="00C91420" w:rsidRDefault="0087469C" w:rsidP="00C91420">
      <w:pPr>
        <w:pStyle w:val="Heading2"/>
      </w:pPr>
      <w:r w:rsidRPr="00C91420">
        <w:t>9.0110(B) – Buffer Tree Allowances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720"/>
        <w:gridCol w:w="6840"/>
      </w:tblGrid>
      <w:tr w:rsidR="0056648D" w:rsidRPr="0056648D" w14:paraId="487EEA46" w14:textId="77777777" w:rsidTr="009411B7">
        <w:trPr>
          <w:tblHeader/>
        </w:trPr>
        <w:tc>
          <w:tcPr>
            <w:tcW w:w="3240" w:type="dxa"/>
            <w:shd w:val="clear" w:color="auto" w:fill="auto"/>
          </w:tcPr>
          <w:p w14:paraId="04A1C76F" w14:textId="77777777" w:rsidR="0056648D" w:rsidRPr="0056648D" w:rsidRDefault="0056648D" w:rsidP="0087469C">
            <w:r w:rsidRPr="0056648D">
              <w:t xml:space="preserve">9.0110(B) </w:t>
            </w:r>
            <w:r w:rsidR="0087469C">
              <w:t>–</w:t>
            </w:r>
            <w:r w:rsidRPr="0056648D">
              <w:t xml:space="preserve"> </w:t>
            </w:r>
            <w:r w:rsidR="0087469C">
              <w:t>Allowance Towards Yard and Site Tree Requirement</w:t>
            </w:r>
          </w:p>
        </w:tc>
        <w:tc>
          <w:tcPr>
            <w:tcW w:w="720" w:type="dxa"/>
            <w:shd w:val="clear" w:color="auto" w:fill="auto"/>
            <w:vAlign w:val="center"/>
          </w:tcPr>
          <w:p w14:paraId="4D6CAEE3"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5D7E11D4"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bl>
    <w:p w14:paraId="47EE6DB9" w14:textId="77777777" w:rsidR="0087469C" w:rsidRDefault="0087469C"/>
    <w:p w14:paraId="20F43A6F" w14:textId="77777777" w:rsidR="00246163" w:rsidRPr="00C91420" w:rsidRDefault="003A79FC" w:rsidP="00C91420">
      <w:pPr>
        <w:pStyle w:val="Heading2"/>
      </w:pPr>
      <w:r w:rsidRPr="00C91420">
        <w:t>9.0110(C) – Adjacent Vacant Lots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720"/>
        <w:gridCol w:w="6840"/>
      </w:tblGrid>
      <w:tr w:rsidR="0056648D" w:rsidRPr="0056648D" w14:paraId="789BBA26" w14:textId="77777777" w:rsidTr="009411B7">
        <w:trPr>
          <w:tblHeader/>
        </w:trPr>
        <w:tc>
          <w:tcPr>
            <w:tcW w:w="3240" w:type="dxa"/>
            <w:shd w:val="clear" w:color="auto" w:fill="auto"/>
          </w:tcPr>
          <w:p w14:paraId="54728133" w14:textId="77777777" w:rsidR="0056648D" w:rsidRPr="0056648D" w:rsidRDefault="0056648D" w:rsidP="00CF2A60">
            <w:r w:rsidRPr="0056648D">
              <w:t>9.0110(C) - Adjacent Undeveloped Lots and Non</w:t>
            </w:r>
            <w:r w:rsidR="00CF2A60">
              <w:t>-</w:t>
            </w:r>
            <w:r w:rsidRPr="0056648D">
              <w:t>Conforming Uses</w:t>
            </w:r>
          </w:p>
        </w:tc>
        <w:tc>
          <w:tcPr>
            <w:tcW w:w="720" w:type="dxa"/>
            <w:shd w:val="clear" w:color="auto" w:fill="auto"/>
            <w:vAlign w:val="center"/>
          </w:tcPr>
          <w:p w14:paraId="47D3694E"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147B9EC5" w14:textId="77777777" w:rsidR="0056648D" w:rsidRDefault="00587D56" w:rsidP="00587D56">
            <w:r>
              <w:t>The applicant understands that for purposes of this section a vacant lot is defined as a lot that is undeveloped or developed with a non-conforming use. The abutting use of a vacant lot(s) is assumed to be the primarily intended use of the district.</w:t>
            </w:r>
          </w:p>
          <w:p w14:paraId="65869F57" w14:textId="77777777" w:rsidR="00587D56" w:rsidRPr="00587D56" w:rsidRDefault="00587D56" w:rsidP="00587D56">
            <w:pPr>
              <w:rPr>
                <w:b/>
              </w:rPr>
            </w:pPr>
            <w:r w:rsidRPr="00587D56">
              <w:rPr>
                <w:b/>
              </w:rPr>
              <w:fldChar w:fldCharType="begin">
                <w:ffData>
                  <w:name w:val=""/>
                  <w:enabled/>
                  <w:calcOnExit w:val="0"/>
                  <w:textInput>
                    <w:default w:val="[Describe the abutting uses and, if vacant, specify the assumed use at build out.]"/>
                  </w:textInput>
                </w:ffData>
              </w:fldChar>
            </w:r>
            <w:r w:rsidRPr="00587D56">
              <w:rPr>
                <w:b/>
              </w:rPr>
              <w:instrText xml:space="preserve"> FORMTEXT </w:instrText>
            </w:r>
            <w:r w:rsidRPr="00587D56">
              <w:rPr>
                <w:b/>
              </w:rPr>
            </w:r>
            <w:r w:rsidRPr="00587D56">
              <w:rPr>
                <w:b/>
              </w:rPr>
              <w:fldChar w:fldCharType="separate"/>
            </w:r>
            <w:r w:rsidRPr="00587D56">
              <w:rPr>
                <w:b/>
                <w:noProof/>
              </w:rPr>
              <w:t>[Describe the abutting uses and, if vacant, specify the assumed use at build out.]</w:t>
            </w:r>
            <w:r w:rsidRPr="00587D56">
              <w:rPr>
                <w:b/>
              </w:rPr>
              <w:fldChar w:fldCharType="end"/>
            </w:r>
          </w:p>
        </w:tc>
      </w:tr>
      <w:tr w:rsidR="0056648D" w:rsidRPr="0056648D" w14:paraId="2C22BBB5" w14:textId="77777777" w:rsidTr="009411B7">
        <w:trPr>
          <w:tblHeader/>
        </w:trPr>
        <w:tc>
          <w:tcPr>
            <w:tcW w:w="3240" w:type="dxa"/>
            <w:shd w:val="clear" w:color="auto" w:fill="auto"/>
          </w:tcPr>
          <w:p w14:paraId="09413314" w14:textId="77777777" w:rsidR="0056648D" w:rsidRPr="0056648D" w:rsidRDefault="0056648D" w:rsidP="0056648D">
            <w:r w:rsidRPr="0056648D">
              <w:t>9.0110(C)(1) - Implementation Adjacent to Vacant Lots</w:t>
            </w:r>
          </w:p>
        </w:tc>
        <w:tc>
          <w:tcPr>
            <w:tcW w:w="720" w:type="dxa"/>
            <w:shd w:val="clear" w:color="auto" w:fill="auto"/>
            <w:vAlign w:val="center"/>
          </w:tcPr>
          <w:p w14:paraId="25512FB4"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369FD107"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56648D" w:rsidRPr="0056648D" w14:paraId="4A85771A" w14:textId="77777777" w:rsidTr="009411B7">
        <w:trPr>
          <w:tblHeader/>
        </w:trPr>
        <w:tc>
          <w:tcPr>
            <w:tcW w:w="3240" w:type="dxa"/>
            <w:shd w:val="clear" w:color="auto" w:fill="auto"/>
          </w:tcPr>
          <w:p w14:paraId="4B87D124" w14:textId="77777777" w:rsidR="0056648D" w:rsidRPr="0056648D" w:rsidRDefault="0056648D" w:rsidP="0056648D">
            <w:r w:rsidRPr="0056648D">
              <w:t>9.0110(C)(2) - Abutting LDR-5, LDR-7, TLDR or TR Districts</w:t>
            </w:r>
          </w:p>
        </w:tc>
        <w:tc>
          <w:tcPr>
            <w:tcW w:w="720" w:type="dxa"/>
            <w:shd w:val="clear" w:color="auto" w:fill="auto"/>
            <w:vAlign w:val="center"/>
          </w:tcPr>
          <w:p w14:paraId="346F295F"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2792EC71"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56648D" w:rsidRPr="0056648D" w14:paraId="5AB59CD0" w14:textId="77777777" w:rsidTr="009411B7">
        <w:trPr>
          <w:tblHeader/>
        </w:trPr>
        <w:tc>
          <w:tcPr>
            <w:tcW w:w="3240" w:type="dxa"/>
            <w:shd w:val="clear" w:color="auto" w:fill="auto"/>
          </w:tcPr>
          <w:p w14:paraId="7D37084B" w14:textId="77777777" w:rsidR="0056648D" w:rsidRPr="0056648D" w:rsidRDefault="0056648D" w:rsidP="00ED1DF4">
            <w:r w:rsidRPr="0056648D">
              <w:t xml:space="preserve">9.0110(C)(3) - </w:t>
            </w:r>
            <w:r w:rsidR="00ED1DF4">
              <w:t>Proposed</w:t>
            </w:r>
            <w:r w:rsidRPr="0056648D">
              <w:t xml:space="preserve"> LDR-5, LDR-7, TLDR or TR </w:t>
            </w:r>
            <w:r w:rsidR="00ED1DF4">
              <w:t>District Development</w:t>
            </w:r>
            <w:r w:rsidRPr="0056648D">
              <w:t xml:space="preserve"> Abutting </w:t>
            </w:r>
            <w:r w:rsidR="00504062">
              <w:t xml:space="preserve">More Intensive </w:t>
            </w:r>
            <w:r w:rsidRPr="0056648D">
              <w:t>Vacant Properties</w:t>
            </w:r>
          </w:p>
        </w:tc>
        <w:tc>
          <w:tcPr>
            <w:tcW w:w="720" w:type="dxa"/>
            <w:shd w:val="clear" w:color="auto" w:fill="auto"/>
            <w:vAlign w:val="center"/>
          </w:tcPr>
          <w:p w14:paraId="43461C02"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73AD4ED1"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56648D" w:rsidRPr="0056648D" w14:paraId="0908CFED" w14:textId="77777777" w:rsidTr="009411B7">
        <w:trPr>
          <w:tblHeader/>
        </w:trPr>
        <w:tc>
          <w:tcPr>
            <w:tcW w:w="3240" w:type="dxa"/>
            <w:shd w:val="clear" w:color="auto" w:fill="auto"/>
          </w:tcPr>
          <w:p w14:paraId="044DBF31" w14:textId="77777777" w:rsidR="0056648D" w:rsidRPr="0056648D" w:rsidRDefault="0056648D" w:rsidP="0056648D">
            <w:r w:rsidRPr="0056648D">
              <w:t>9.0110(C)(4) - Abutting Non-Buffered Existing Use</w:t>
            </w:r>
          </w:p>
        </w:tc>
        <w:tc>
          <w:tcPr>
            <w:tcW w:w="720" w:type="dxa"/>
            <w:shd w:val="clear" w:color="auto" w:fill="auto"/>
            <w:vAlign w:val="center"/>
          </w:tcPr>
          <w:p w14:paraId="35AC764B"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3442FDA1"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bl>
    <w:p w14:paraId="321D60AF" w14:textId="77777777" w:rsidR="002D70FC" w:rsidRDefault="002D70FC"/>
    <w:p w14:paraId="2C12EC26" w14:textId="77777777" w:rsidR="00504062" w:rsidRPr="00C91420" w:rsidRDefault="00504062" w:rsidP="00C91420">
      <w:pPr>
        <w:pStyle w:val="Heading2"/>
      </w:pPr>
      <w:r w:rsidRPr="00C91420">
        <w:lastRenderedPageBreak/>
        <w:t>9.0110(D) – Buffers Across Streets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720"/>
        <w:gridCol w:w="6840"/>
      </w:tblGrid>
      <w:tr w:rsidR="0056648D" w:rsidRPr="0056648D" w14:paraId="4B0B1372" w14:textId="77777777" w:rsidTr="009411B7">
        <w:trPr>
          <w:tblHeader/>
        </w:trPr>
        <w:tc>
          <w:tcPr>
            <w:tcW w:w="3240" w:type="dxa"/>
            <w:shd w:val="clear" w:color="auto" w:fill="auto"/>
          </w:tcPr>
          <w:p w14:paraId="6CFA27B9" w14:textId="77777777" w:rsidR="0056648D" w:rsidRPr="0056648D" w:rsidRDefault="0056648D" w:rsidP="005E6979">
            <w:r w:rsidRPr="0056648D">
              <w:t>9.0110(D)</w:t>
            </w:r>
            <w:r w:rsidR="005E6979">
              <w:t>(1)</w:t>
            </w:r>
            <w:r w:rsidRPr="0056648D">
              <w:t xml:space="preserve"> </w:t>
            </w:r>
            <w:r w:rsidR="005E6979">
              <w:t>–</w:t>
            </w:r>
            <w:r w:rsidRPr="0056648D">
              <w:t xml:space="preserve"> </w:t>
            </w:r>
            <w:r w:rsidR="005E6979">
              <w:t>Industrial Uses Adjacent Single Residential</w:t>
            </w:r>
          </w:p>
        </w:tc>
        <w:tc>
          <w:tcPr>
            <w:tcW w:w="720" w:type="dxa"/>
            <w:shd w:val="clear" w:color="auto" w:fill="auto"/>
            <w:vAlign w:val="center"/>
          </w:tcPr>
          <w:p w14:paraId="53D2CDB5"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592A6900"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5E6979" w:rsidRPr="0056648D" w14:paraId="5DFE4EB3" w14:textId="77777777" w:rsidTr="009411B7">
        <w:trPr>
          <w:tblHeader/>
        </w:trPr>
        <w:tc>
          <w:tcPr>
            <w:tcW w:w="3240" w:type="dxa"/>
            <w:shd w:val="clear" w:color="auto" w:fill="auto"/>
          </w:tcPr>
          <w:p w14:paraId="02F5CC37" w14:textId="77777777" w:rsidR="005E6979" w:rsidRPr="0056648D" w:rsidRDefault="005E6979" w:rsidP="005E6979">
            <w:r>
              <w:t>9.0110(D)(2) – Commercial or Type B Uses Greater than 10,000 Square Feet Adjacent to Residential</w:t>
            </w:r>
          </w:p>
        </w:tc>
        <w:tc>
          <w:tcPr>
            <w:tcW w:w="720" w:type="dxa"/>
            <w:shd w:val="clear" w:color="auto" w:fill="auto"/>
            <w:vAlign w:val="center"/>
          </w:tcPr>
          <w:p w14:paraId="2AA81E9E" w14:textId="77777777" w:rsidR="005E6979" w:rsidRPr="0056648D" w:rsidRDefault="005E6979" w:rsidP="005E6979">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0EAB5591" w14:textId="77777777" w:rsidR="005E6979" w:rsidRPr="0056648D" w:rsidRDefault="005E6979" w:rsidP="005E6979">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bl>
    <w:p w14:paraId="001E1D9F" w14:textId="77777777" w:rsidR="00556CD8" w:rsidRDefault="00556CD8"/>
    <w:p w14:paraId="1E630227" w14:textId="77777777" w:rsidR="009F6E12" w:rsidRDefault="009F6E12"/>
    <w:p w14:paraId="57565E25" w14:textId="77777777" w:rsidR="00504062" w:rsidRPr="00C91420" w:rsidRDefault="00556CD8" w:rsidP="00C91420">
      <w:pPr>
        <w:pStyle w:val="Heading2"/>
      </w:pPr>
      <w:r w:rsidRPr="00C91420">
        <w:t>9.0110(E) – Required Materials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720"/>
        <w:gridCol w:w="6840"/>
      </w:tblGrid>
      <w:tr w:rsidR="0056648D" w:rsidRPr="0056648D" w14:paraId="1397CE00" w14:textId="77777777" w:rsidTr="009411B7">
        <w:trPr>
          <w:tblHeader/>
        </w:trPr>
        <w:tc>
          <w:tcPr>
            <w:tcW w:w="3240" w:type="dxa"/>
            <w:shd w:val="clear" w:color="auto" w:fill="auto"/>
          </w:tcPr>
          <w:p w14:paraId="2766A0B6" w14:textId="77777777" w:rsidR="0056648D" w:rsidRPr="0056648D" w:rsidRDefault="0056648D" w:rsidP="0056648D">
            <w:r w:rsidRPr="0056648D">
              <w:t xml:space="preserve">9.0110(E)(1) </w:t>
            </w:r>
            <w:r w:rsidR="00606EF7">
              <w:t>–</w:t>
            </w:r>
            <w:r w:rsidRPr="0056648D">
              <w:t xml:space="preserve"> Trees</w:t>
            </w:r>
            <w:r w:rsidR="00606EF7">
              <w:t xml:space="preserve"> (Specify Total Number Proposed, size at planting, and Proposed Spacing)</w:t>
            </w:r>
          </w:p>
        </w:tc>
        <w:tc>
          <w:tcPr>
            <w:tcW w:w="720" w:type="dxa"/>
            <w:shd w:val="clear" w:color="auto" w:fill="auto"/>
            <w:vAlign w:val="center"/>
          </w:tcPr>
          <w:p w14:paraId="273035D8"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7F8E5D22"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56648D" w:rsidRPr="0056648D" w14:paraId="4870A2CD" w14:textId="77777777" w:rsidTr="009411B7">
        <w:trPr>
          <w:tblHeader/>
        </w:trPr>
        <w:tc>
          <w:tcPr>
            <w:tcW w:w="3240" w:type="dxa"/>
            <w:shd w:val="clear" w:color="auto" w:fill="auto"/>
          </w:tcPr>
          <w:p w14:paraId="41C69829" w14:textId="77777777" w:rsidR="0056648D" w:rsidRPr="0056648D" w:rsidRDefault="0056648D" w:rsidP="00606EF7">
            <w:r w:rsidRPr="0056648D">
              <w:t xml:space="preserve">9.0110(E)(2) </w:t>
            </w:r>
            <w:r w:rsidR="00606EF7">
              <w:t>–</w:t>
            </w:r>
            <w:r w:rsidRPr="0056648D">
              <w:t xml:space="preserve"> Shrubs</w:t>
            </w:r>
            <w:r w:rsidR="00606EF7">
              <w:t xml:space="preserve"> (Specify Total Number Proposed, Size at Planting, Placement</w:t>
            </w:r>
            <w:r w:rsidR="00610AF3">
              <w:t xml:space="preserve"> Arrangement</w:t>
            </w:r>
            <w:r w:rsidR="00606EF7">
              <w:t>, and Average Spacing)</w:t>
            </w:r>
          </w:p>
        </w:tc>
        <w:tc>
          <w:tcPr>
            <w:tcW w:w="720" w:type="dxa"/>
            <w:shd w:val="clear" w:color="auto" w:fill="auto"/>
            <w:vAlign w:val="center"/>
          </w:tcPr>
          <w:p w14:paraId="7AC845A4"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7024A23B"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56648D" w:rsidRPr="0056648D" w14:paraId="4C93A6EA" w14:textId="77777777" w:rsidTr="009411B7">
        <w:trPr>
          <w:tblHeader/>
        </w:trPr>
        <w:tc>
          <w:tcPr>
            <w:tcW w:w="3240" w:type="dxa"/>
            <w:shd w:val="clear" w:color="auto" w:fill="auto"/>
          </w:tcPr>
          <w:p w14:paraId="24226592" w14:textId="77777777" w:rsidR="0056648D" w:rsidRPr="0056648D" w:rsidRDefault="0056648D" w:rsidP="0056648D">
            <w:r w:rsidRPr="0056648D">
              <w:t>9.0110(E)(3) - Ground Cover</w:t>
            </w:r>
          </w:p>
        </w:tc>
        <w:tc>
          <w:tcPr>
            <w:tcW w:w="720" w:type="dxa"/>
            <w:shd w:val="clear" w:color="auto" w:fill="auto"/>
            <w:vAlign w:val="center"/>
          </w:tcPr>
          <w:p w14:paraId="569F565F"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39C16D87"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56648D" w:rsidRPr="0056648D" w14:paraId="04ACF4E5" w14:textId="77777777" w:rsidTr="009411B7">
        <w:trPr>
          <w:tblHeader/>
        </w:trPr>
        <w:tc>
          <w:tcPr>
            <w:tcW w:w="3240" w:type="dxa"/>
            <w:shd w:val="clear" w:color="auto" w:fill="auto"/>
          </w:tcPr>
          <w:p w14:paraId="577734CD" w14:textId="77777777" w:rsidR="0056648D" w:rsidRPr="0056648D" w:rsidRDefault="0056648D" w:rsidP="00606EF7">
            <w:r w:rsidRPr="0056648D">
              <w:t xml:space="preserve">9.0110(E)(4) </w:t>
            </w:r>
            <w:r w:rsidR="00606EF7">
              <w:t>–</w:t>
            </w:r>
            <w:r w:rsidRPr="0056648D">
              <w:t xml:space="preserve"> Fences</w:t>
            </w:r>
            <w:r w:rsidR="00606EF7">
              <w:t xml:space="preserve"> (Specify Material</w:t>
            </w:r>
            <w:r w:rsidR="00113B09">
              <w:t>(s)</w:t>
            </w:r>
            <w:r w:rsidR="00606EF7">
              <w:t xml:space="preserve">, Height, and </w:t>
            </w:r>
            <w:r w:rsidR="00113B09">
              <w:t>Placement in Relation to Shared Property Line)</w:t>
            </w:r>
          </w:p>
        </w:tc>
        <w:tc>
          <w:tcPr>
            <w:tcW w:w="720" w:type="dxa"/>
            <w:shd w:val="clear" w:color="auto" w:fill="auto"/>
            <w:vAlign w:val="center"/>
          </w:tcPr>
          <w:p w14:paraId="1331757E"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6B750E28"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56648D" w:rsidRPr="0056648D" w14:paraId="3012B482" w14:textId="77777777" w:rsidTr="009411B7">
        <w:trPr>
          <w:tblHeader/>
        </w:trPr>
        <w:tc>
          <w:tcPr>
            <w:tcW w:w="3240" w:type="dxa"/>
            <w:shd w:val="clear" w:color="auto" w:fill="auto"/>
          </w:tcPr>
          <w:p w14:paraId="7A3B9914" w14:textId="77777777" w:rsidR="0056648D" w:rsidRPr="0056648D" w:rsidRDefault="0056648D" w:rsidP="0056648D">
            <w:r w:rsidRPr="0056648D">
              <w:t xml:space="preserve">9.0110(E)(5) </w:t>
            </w:r>
            <w:r w:rsidR="00113B09">
              <w:t>–</w:t>
            </w:r>
            <w:r w:rsidRPr="0056648D">
              <w:t xml:space="preserve"> Walls</w:t>
            </w:r>
            <w:r w:rsidR="00113B09">
              <w:t xml:space="preserve"> (Specify Material(s), Height, and Placement in Relation to Shared Property Line)</w:t>
            </w:r>
          </w:p>
        </w:tc>
        <w:tc>
          <w:tcPr>
            <w:tcW w:w="720" w:type="dxa"/>
            <w:shd w:val="clear" w:color="auto" w:fill="auto"/>
            <w:vAlign w:val="center"/>
          </w:tcPr>
          <w:p w14:paraId="5B6C94B1"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6F913106"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56648D" w:rsidRPr="0056648D" w14:paraId="1D0A6EA6" w14:textId="77777777" w:rsidTr="009411B7">
        <w:trPr>
          <w:tblHeader/>
        </w:trPr>
        <w:tc>
          <w:tcPr>
            <w:tcW w:w="3240" w:type="dxa"/>
            <w:shd w:val="clear" w:color="auto" w:fill="auto"/>
          </w:tcPr>
          <w:p w14:paraId="58A3A67B" w14:textId="77777777" w:rsidR="0056648D" w:rsidRPr="0056648D" w:rsidRDefault="0056648D" w:rsidP="00113B09">
            <w:r w:rsidRPr="0056648D">
              <w:t xml:space="preserve">9.0110(E)(6) </w:t>
            </w:r>
            <w:r w:rsidR="00113B09">
              <w:t>–</w:t>
            </w:r>
            <w:r w:rsidRPr="0056648D">
              <w:t xml:space="preserve"> Berms</w:t>
            </w:r>
            <w:r w:rsidR="00113B09">
              <w:t xml:space="preserve"> (Specify Fill Material, Average Height at Apex, Proposed Slope on Either Face of the Berm, and/or Use of retaining Wall</w:t>
            </w:r>
          </w:p>
        </w:tc>
        <w:tc>
          <w:tcPr>
            <w:tcW w:w="720" w:type="dxa"/>
            <w:shd w:val="clear" w:color="auto" w:fill="auto"/>
            <w:vAlign w:val="center"/>
          </w:tcPr>
          <w:p w14:paraId="1936B2EC"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627AD356"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bl>
    <w:p w14:paraId="34439911" w14:textId="77777777" w:rsidR="009B208D" w:rsidRDefault="009B208D"/>
    <w:p w14:paraId="2053F4F3" w14:textId="77777777" w:rsidR="009201A5" w:rsidRPr="00C91420" w:rsidRDefault="009201A5" w:rsidP="00C91420">
      <w:pPr>
        <w:pStyle w:val="Heading2"/>
      </w:pPr>
      <w:r w:rsidRPr="00C91420">
        <w:lastRenderedPageBreak/>
        <w:t>9.110(F) - Maintenance</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720"/>
        <w:gridCol w:w="6840"/>
      </w:tblGrid>
      <w:tr w:rsidR="0056648D" w:rsidRPr="0056648D" w14:paraId="787EB412" w14:textId="77777777" w:rsidTr="009411B7">
        <w:trPr>
          <w:tblHeader/>
        </w:trPr>
        <w:tc>
          <w:tcPr>
            <w:tcW w:w="3240" w:type="dxa"/>
            <w:shd w:val="clear" w:color="auto" w:fill="auto"/>
          </w:tcPr>
          <w:p w14:paraId="4FE8C49A" w14:textId="77777777" w:rsidR="0056648D" w:rsidRPr="0056648D" w:rsidRDefault="0056648D" w:rsidP="0056648D">
            <w:r w:rsidRPr="0056648D">
              <w:t>9.0110(F) - Maintenance</w:t>
            </w:r>
          </w:p>
        </w:tc>
        <w:tc>
          <w:tcPr>
            <w:tcW w:w="720" w:type="dxa"/>
            <w:shd w:val="clear" w:color="auto" w:fill="auto"/>
            <w:vAlign w:val="center"/>
          </w:tcPr>
          <w:p w14:paraId="2FCB15DF"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1D12E242" w14:textId="77777777" w:rsidR="0056648D" w:rsidRPr="0056648D" w:rsidRDefault="007E2049" w:rsidP="0056648D">
            <w:r>
              <w:t>The applicant acknowledges that the property owner is responsible for continual maintenance of the approved buffer and screening plan, including but not limited to sustained irrigation, periodic pruning, removal of diseased material, replacement of dead/dying vegetation.</w:t>
            </w:r>
          </w:p>
        </w:tc>
      </w:tr>
      <w:tr w:rsidR="0056648D" w:rsidRPr="0056648D" w14:paraId="17ECB636" w14:textId="77777777" w:rsidTr="009411B7">
        <w:trPr>
          <w:tblHeader/>
        </w:trPr>
        <w:tc>
          <w:tcPr>
            <w:tcW w:w="3240" w:type="dxa"/>
            <w:shd w:val="clear" w:color="auto" w:fill="auto"/>
          </w:tcPr>
          <w:p w14:paraId="2FCF1C4A" w14:textId="77777777" w:rsidR="0056648D" w:rsidRPr="0056648D" w:rsidRDefault="0056648D" w:rsidP="0056648D">
            <w:r w:rsidRPr="0056648D">
              <w:t>9.0110(F)(1) - Inspections</w:t>
            </w:r>
          </w:p>
        </w:tc>
        <w:tc>
          <w:tcPr>
            <w:tcW w:w="720" w:type="dxa"/>
            <w:shd w:val="clear" w:color="auto" w:fill="auto"/>
            <w:vAlign w:val="center"/>
          </w:tcPr>
          <w:p w14:paraId="377CFF33"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515729D5"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6C55E5" w:rsidRPr="0056648D" w14:paraId="28914954" w14:textId="77777777" w:rsidTr="009411B7">
        <w:trPr>
          <w:tblHeader/>
        </w:trPr>
        <w:tc>
          <w:tcPr>
            <w:tcW w:w="3240" w:type="dxa"/>
            <w:shd w:val="clear" w:color="auto" w:fill="auto"/>
          </w:tcPr>
          <w:p w14:paraId="6F16E352" w14:textId="77777777" w:rsidR="006C55E5" w:rsidRPr="0056648D" w:rsidRDefault="006C55E5" w:rsidP="006C55E5">
            <w:r>
              <w:t>9.0110(F)(1) – Financial Guarantee (If Applicable)</w:t>
            </w:r>
          </w:p>
        </w:tc>
        <w:tc>
          <w:tcPr>
            <w:tcW w:w="720" w:type="dxa"/>
            <w:shd w:val="clear" w:color="auto" w:fill="auto"/>
            <w:vAlign w:val="center"/>
          </w:tcPr>
          <w:p w14:paraId="5C1BB959" w14:textId="77777777" w:rsidR="006C55E5" w:rsidRPr="0056648D" w:rsidRDefault="006C55E5" w:rsidP="006C55E5">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2EA26F36" w14:textId="77777777" w:rsidR="006C55E5" w:rsidRPr="0056648D" w:rsidRDefault="006C55E5" w:rsidP="006C55E5">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6C55E5" w:rsidRPr="0056648D" w14:paraId="216EF434" w14:textId="77777777" w:rsidTr="009411B7">
        <w:trPr>
          <w:tblHeader/>
        </w:trPr>
        <w:tc>
          <w:tcPr>
            <w:tcW w:w="3240" w:type="dxa"/>
            <w:shd w:val="clear" w:color="auto" w:fill="auto"/>
          </w:tcPr>
          <w:p w14:paraId="68B6E5C4" w14:textId="77777777" w:rsidR="006C55E5" w:rsidRPr="0056648D" w:rsidRDefault="006C55E5" w:rsidP="006C55E5">
            <w:r w:rsidRPr="0056648D">
              <w:t>9.0110(F)(2) - Establishment Period</w:t>
            </w:r>
          </w:p>
        </w:tc>
        <w:tc>
          <w:tcPr>
            <w:tcW w:w="720" w:type="dxa"/>
            <w:shd w:val="clear" w:color="auto" w:fill="auto"/>
            <w:vAlign w:val="center"/>
          </w:tcPr>
          <w:p w14:paraId="4B9990A1" w14:textId="77777777" w:rsidR="006C55E5" w:rsidRPr="0056648D" w:rsidRDefault="006C55E5" w:rsidP="006C55E5">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5D4E5710" w14:textId="77777777" w:rsidR="006C55E5" w:rsidRPr="0056648D" w:rsidRDefault="006C55E5" w:rsidP="006C55E5">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6C55E5" w:rsidRPr="0056648D" w14:paraId="2A6CE2DE" w14:textId="77777777" w:rsidTr="009411B7">
        <w:trPr>
          <w:tblHeader/>
        </w:trPr>
        <w:tc>
          <w:tcPr>
            <w:tcW w:w="3240" w:type="dxa"/>
            <w:shd w:val="clear" w:color="auto" w:fill="auto"/>
          </w:tcPr>
          <w:p w14:paraId="389B3E3E" w14:textId="77777777" w:rsidR="006C55E5" w:rsidRPr="0056648D" w:rsidRDefault="006C55E5" w:rsidP="006C55E5">
            <w:r w:rsidRPr="0056648D">
              <w:t>9.0110(F)(3) - Maintenance by Owner</w:t>
            </w:r>
          </w:p>
        </w:tc>
        <w:tc>
          <w:tcPr>
            <w:tcW w:w="720" w:type="dxa"/>
            <w:shd w:val="clear" w:color="auto" w:fill="auto"/>
            <w:vAlign w:val="center"/>
          </w:tcPr>
          <w:p w14:paraId="36AF91B6" w14:textId="77777777" w:rsidR="006C55E5" w:rsidRPr="0056648D" w:rsidRDefault="006C55E5" w:rsidP="006C55E5">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0875CE02" w14:textId="77777777" w:rsidR="006C55E5" w:rsidRPr="0056648D" w:rsidRDefault="006C55E5" w:rsidP="006C55E5">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6C55E5" w:rsidRPr="0056648D" w14:paraId="2E0C4883" w14:textId="77777777" w:rsidTr="009411B7">
        <w:trPr>
          <w:tblHeader/>
        </w:trPr>
        <w:tc>
          <w:tcPr>
            <w:tcW w:w="3240" w:type="dxa"/>
            <w:shd w:val="clear" w:color="auto" w:fill="auto"/>
          </w:tcPr>
          <w:p w14:paraId="2E4824B5" w14:textId="77777777" w:rsidR="006C55E5" w:rsidRPr="0056648D" w:rsidRDefault="006C55E5" w:rsidP="006C55E5">
            <w:r w:rsidRPr="0056648D">
              <w:t>9.0110(F)(4) - Landscape Maintenance Agreement</w:t>
            </w:r>
          </w:p>
        </w:tc>
        <w:tc>
          <w:tcPr>
            <w:tcW w:w="720" w:type="dxa"/>
            <w:shd w:val="clear" w:color="auto" w:fill="auto"/>
            <w:vAlign w:val="center"/>
          </w:tcPr>
          <w:p w14:paraId="20B5073A" w14:textId="77777777" w:rsidR="006C55E5" w:rsidRPr="0056648D" w:rsidRDefault="006C55E5" w:rsidP="006C55E5">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5BE2FCE2" w14:textId="77777777" w:rsidR="006C55E5" w:rsidRPr="0056648D" w:rsidRDefault="006C55E5" w:rsidP="006C55E5">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6C55E5" w:rsidRPr="0056648D" w14:paraId="4AA10EF6" w14:textId="77777777" w:rsidTr="009411B7">
        <w:trPr>
          <w:tblHeader/>
        </w:trPr>
        <w:tc>
          <w:tcPr>
            <w:tcW w:w="3240" w:type="dxa"/>
            <w:shd w:val="clear" w:color="auto" w:fill="auto"/>
          </w:tcPr>
          <w:p w14:paraId="28469E56" w14:textId="77777777" w:rsidR="006C55E5" w:rsidRPr="0056648D" w:rsidRDefault="006C55E5" w:rsidP="006C55E5">
            <w:r w:rsidRPr="0056648D">
              <w:t>9.0110(F)(5) - Responsibility and Certificates of Occupancy</w:t>
            </w:r>
          </w:p>
        </w:tc>
        <w:tc>
          <w:tcPr>
            <w:tcW w:w="720" w:type="dxa"/>
            <w:shd w:val="clear" w:color="auto" w:fill="auto"/>
            <w:vAlign w:val="center"/>
          </w:tcPr>
          <w:p w14:paraId="38350D6E" w14:textId="77777777" w:rsidR="006C55E5" w:rsidRPr="0056648D" w:rsidRDefault="006C55E5" w:rsidP="006C55E5">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6650F3AD" w14:textId="77777777" w:rsidR="006C55E5" w:rsidRPr="0056648D" w:rsidRDefault="006C55E5" w:rsidP="006C55E5">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bl>
    <w:p w14:paraId="1FC7C86A" w14:textId="77777777" w:rsidR="009201A5" w:rsidRDefault="009201A5"/>
    <w:p w14:paraId="4E604434" w14:textId="77777777" w:rsidR="004627B5" w:rsidRPr="00C91420" w:rsidRDefault="004627B5" w:rsidP="00C91420">
      <w:pPr>
        <w:pStyle w:val="Heading2"/>
      </w:pPr>
      <w:r w:rsidRPr="00C91420">
        <w:t>9.0110(G)(1) – Modified Buffer (Existing Elements)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720"/>
        <w:gridCol w:w="6840"/>
      </w:tblGrid>
      <w:tr w:rsidR="0056648D" w:rsidRPr="0056648D" w14:paraId="597D210F" w14:textId="77777777" w:rsidTr="009411B7">
        <w:trPr>
          <w:tblHeader/>
        </w:trPr>
        <w:tc>
          <w:tcPr>
            <w:tcW w:w="3240" w:type="dxa"/>
            <w:shd w:val="clear" w:color="auto" w:fill="auto"/>
          </w:tcPr>
          <w:p w14:paraId="5E25537C" w14:textId="77777777" w:rsidR="0056648D" w:rsidRPr="0056648D" w:rsidRDefault="0056648D" w:rsidP="006F21C8">
            <w:r w:rsidRPr="0056648D">
              <w:t>9.0110(G)</w:t>
            </w:r>
            <w:r w:rsidR="006F21C8">
              <w:t>(1)</w:t>
            </w:r>
            <w:r w:rsidRPr="0056648D">
              <w:t xml:space="preserve"> </w:t>
            </w:r>
            <w:r w:rsidR="006F21C8">
              <w:t>–</w:t>
            </w:r>
            <w:r w:rsidRPr="0056648D">
              <w:t xml:space="preserve"> </w:t>
            </w:r>
            <w:r w:rsidR="006F21C8">
              <w:t>Existing Non-Tree Elements. (Describe in detail any pre-existing fences, walls, and non-tree vegetation proposed to remain as part of buffer proposal)</w:t>
            </w:r>
          </w:p>
        </w:tc>
        <w:tc>
          <w:tcPr>
            <w:tcW w:w="720" w:type="dxa"/>
            <w:shd w:val="clear" w:color="auto" w:fill="auto"/>
            <w:vAlign w:val="center"/>
          </w:tcPr>
          <w:p w14:paraId="590098A8"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06ED525B"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56648D" w:rsidRPr="0056648D" w14:paraId="6398E134" w14:textId="77777777" w:rsidTr="009411B7">
        <w:trPr>
          <w:tblHeader/>
        </w:trPr>
        <w:tc>
          <w:tcPr>
            <w:tcW w:w="3240" w:type="dxa"/>
            <w:shd w:val="clear" w:color="auto" w:fill="auto"/>
          </w:tcPr>
          <w:p w14:paraId="306A188A" w14:textId="77777777" w:rsidR="0056648D" w:rsidRPr="0056648D" w:rsidRDefault="0056648D" w:rsidP="001B1895">
            <w:r w:rsidRPr="0056648D">
              <w:t xml:space="preserve">9.0110(G)(1) - Existing </w:t>
            </w:r>
            <w:r w:rsidR="006F21C8">
              <w:t xml:space="preserve">Trees (Describe Number of Pre-Existing Trees and </w:t>
            </w:r>
            <w:r w:rsidR="001B1895">
              <w:t xml:space="preserve">Demonstrate the </w:t>
            </w:r>
            <w:r w:rsidR="006F21C8">
              <w:t>Modified Minimum Number of Buffer Tree Calculation).</w:t>
            </w:r>
          </w:p>
        </w:tc>
        <w:tc>
          <w:tcPr>
            <w:tcW w:w="720" w:type="dxa"/>
            <w:shd w:val="clear" w:color="auto" w:fill="auto"/>
            <w:vAlign w:val="center"/>
          </w:tcPr>
          <w:p w14:paraId="713C22AC"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2B0B17B2"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bl>
    <w:p w14:paraId="7B04640D" w14:textId="77777777" w:rsidR="00143F0F" w:rsidRDefault="00143F0F"/>
    <w:p w14:paraId="727F3098" w14:textId="77777777" w:rsidR="00143F0F" w:rsidRPr="00C91420" w:rsidRDefault="00143F0F" w:rsidP="00C91420">
      <w:pPr>
        <w:pStyle w:val="Heading2"/>
      </w:pPr>
      <w:r w:rsidRPr="00C91420">
        <w:lastRenderedPageBreak/>
        <w:t>9.0110(G)(2) – Alternate Buffer Plan</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720"/>
        <w:gridCol w:w="6840"/>
      </w:tblGrid>
      <w:tr w:rsidR="0056648D" w:rsidRPr="0056648D" w14:paraId="163E9752" w14:textId="77777777" w:rsidTr="009411B7">
        <w:trPr>
          <w:tblHeader/>
        </w:trPr>
        <w:tc>
          <w:tcPr>
            <w:tcW w:w="3240" w:type="dxa"/>
            <w:shd w:val="clear" w:color="auto" w:fill="auto"/>
          </w:tcPr>
          <w:p w14:paraId="14782A63" w14:textId="77777777" w:rsidR="0056648D" w:rsidRPr="0056648D" w:rsidRDefault="0056648D" w:rsidP="0056648D">
            <w:r w:rsidRPr="0056648D">
              <w:t>9.0110(G)(2) - Alternative Plan</w:t>
            </w:r>
            <w:r w:rsidR="00B8067B">
              <w:t xml:space="preserve"> (Describe how the proposed alternative plan differs from the required standard plan)</w:t>
            </w:r>
          </w:p>
        </w:tc>
        <w:tc>
          <w:tcPr>
            <w:tcW w:w="720" w:type="dxa"/>
            <w:shd w:val="clear" w:color="auto" w:fill="auto"/>
            <w:vAlign w:val="center"/>
          </w:tcPr>
          <w:p w14:paraId="60FED27B"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2ADDB391"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E87076" w:rsidRPr="0056648D" w14:paraId="195724AD" w14:textId="77777777" w:rsidTr="009411B7">
        <w:trPr>
          <w:tblHeader/>
        </w:trPr>
        <w:tc>
          <w:tcPr>
            <w:tcW w:w="3240" w:type="dxa"/>
            <w:shd w:val="clear" w:color="auto" w:fill="auto"/>
          </w:tcPr>
          <w:p w14:paraId="7A3FEFDD" w14:textId="77777777" w:rsidR="00E87076" w:rsidRPr="0056648D" w:rsidRDefault="00E87076" w:rsidP="00E87076">
            <w:r>
              <w:t>9.0110(G)(2)(a) – Prepared by Licensed Landscape Architect</w:t>
            </w:r>
          </w:p>
        </w:tc>
        <w:tc>
          <w:tcPr>
            <w:tcW w:w="720" w:type="dxa"/>
            <w:shd w:val="clear" w:color="auto" w:fill="auto"/>
            <w:vAlign w:val="center"/>
          </w:tcPr>
          <w:p w14:paraId="01E1F1A4" w14:textId="77777777" w:rsidR="00E87076" w:rsidRPr="0056648D" w:rsidRDefault="00E87076" w:rsidP="00E87076">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53FFD9E6" w14:textId="77777777" w:rsidR="00E87076" w:rsidRPr="0056648D" w:rsidRDefault="00E87076" w:rsidP="00E87076">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E87076" w:rsidRPr="0056648D" w14:paraId="341E1EEB" w14:textId="77777777" w:rsidTr="009411B7">
        <w:trPr>
          <w:tblHeader/>
        </w:trPr>
        <w:tc>
          <w:tcPr>
            <w:tcW w:w="3240" w:type="dxa"/>
            <w:shd w:val="clear" w:color="auto" w:fill="auto"/>
          </w:tcPr>
          <w:p w14:paraId="3F26BC57" w14:textId="77777777" w:rsidR="00E87076" w:rsidRPr="0056648D" w:rsidRDefault="00E87076" w:rsidP="00E87076">
            <w:r>
              <w:t>9.0110(G)(2)(b) – Justification for Narrowed Buffer Width</w:t>
            </w:r>
          </w:p>
        </w:tc>
        <w:tc>
          <w:tcPr>
            <w:tcW w:w="720" w:type="dxa"/>
            <w:shd w:val="clear" w:color="auto" w:fill="auto"/>
            <w:vAlign w:val="center"/>
          </w:tcPr>
          <w:p w14:paraId="4C1437FC" w14:textId="77777777" w:rsidR="00E87076" w:rsidRPr="0056648D" w:rsidRDefault="00E87076" w:rsidP="00E87076">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3EB4AB58" w14:textId="77777777" w:rsidR="00E87076" w:rsidRPr="0056648D" w:rsidRDefault="00E87076" w:rsidP="00E87076">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E87076" w:rsidRPr="0056648D" w14:paraId="4DCFF2FD" w14:textId="77777777" w:rsidTr="009411B7">
        <w:trPr>
          <w:tblHeader/>
        </w:trPr>
        <w:tc>
          <w:tcPr>
            <w:tcW w:w="3240" w:type="dxa"/>
            <w:shd w:val="clear" w:color="auto" w:fill="auto"/>
          </w:tcPr>
          <w:p w14:paraId="0294EFF2" w14:textId="77777777" w:rsidR="00E87076" w:rsidRPr="0056648D" w:rsidRDefault="00E87076" w:rsidP="00E87076">
            <w:r>
              <w:t>9.0110(G)(2)(c) – Compliance with Intent of Standard Buffer</w:t>
            </w:r>
          </w:p>
        </w:tc>
        <w:tc>
          <w:tcPr>
            <w:tcW w:w="720" w:type="dxa"/>
            <w:shd w:val="clear" w:color="auto" w:fill="auto"/>
            <w:vAlign w:val="center"/>
          </w:tcPr>
          <w:p w14:paraId="26C5D0D6" w14:textId="77777777" w:rsidR="00E87076" w:rsidRPr="0056648D" w:rsidRDefault="00E87076" w:rsidP="00E87076">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0DE964E2" w14:textId="77777777" w:rsidR="00E87076" w:rsidRPr="0056648D" w:rsidRDefault="00E87076" w:rsidP="00E87076">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E87076" w:rsidRPr="0056648D" w14:paraId="4B63DF93" w14:textId="77777777" w:rsidTr="009411B7">
        <w:trPr>
          <w:tblHeader/>
        </w:trPr>
        <w:tc>
          <w:tcPr>
            <w:tcW w:w="3240" w:type="dxa"/>
            <w:shd w:val="clear" w:color="auto" w:fill="auto"/>
          </w:tcPr>
          <w:p w14:paraId="3DA9B94A" w14:textId="77777777" w:rsidR="00E87076" w:rsidRPr="0056648D" w:rsidRDefault="00E87076" w:rsidP="00E87076">
            <w:r>
              <w:t>9.0110(G)(2)(c) – Similar Noise Absorption Properties (Provide a Sound Engineer Report, if necessary)</w:t>
            </w:r>
          </w:p>
        </w:tc>
        <w:tc>
          <w:tcPr>
            <w:tcW w:w="720" w:type="dxa"/>
            <w:shd w:val="clear" w:color="auto" w:fill="auto"/>
            <w:vAlign w:val="center"/>
          </w:tcPr>
          <w:p w14:paraId="33361C82" w14:textId="77777777" w:rsidR="00E87076" w:rsidRPr="0056648D" w:rsidRDefault="00E87076" w:rsidP="00E87076">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3DF06BC9" w14:textId="77777777" w:rsidR="00E87076" w:rsidRPr="0056648D" w:rsidRDefault="00E87076" w:rsidP="00E87076">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E87076" w:rsidRPr="0056648D" w14:paraId="0CE7B464" w14:textId="77777777" w:rsidTr="009411B7">
        <w:trPr>
          <w:tblHeader/>
        </w:trPr>
        <w:tc>
          <w:tcPr>
            <w:tcW w:w="3240" w:type="dxa"/>
            <w:shd w:val="clear" w:color="auto" w:fill="auto"/>
          </w:tcPr>
          <w:p w14:paraId="5184F746" w14:textId="77777777" w:rsidR="00E87076" w:rsidRPr="0056648D" w:rsidRDefault="00E87076" w:rsidP="00E87076">
            <w:r>
              <w:t>9.0110(G)(2)(d) – Enhancements in Lieu of Standard Buffer Width</w:t>
            </w:r>
          </w:p>
        </w:tc>
        <w:tc>
          <w:tcPr>
            <w:tcW w:w="720" w:type="dxa"/>
            <w:shd w:val="clear" w:color="auto" w:fill="auto"/>
            <w:vAlign w:val="center"/>
          </w:tcPr>
          <w:p w14:paraId="750F0F58" w14:textId="77777777" w:rsidR="00E87076" w:rsidRPr="0056648D" w:rsidRDefault="00E87076" w:rsidP="00E87076">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5DCC97C8" w14:textId="77777777" w:rsidR="00E87076" w:rsidRPr="0056648D" w:rsidRDefault="00E87076" w:rsidP="00E87076">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bl>
    <w:p w14:paraId="300026E9" w14:textId="77777777" w:rsidR="00930A42" w:rsidRDefault="00930A42"/>
    <w:p w14:paraId="10E19688" w14:textId="77777777" w:rsidR="004627B5" w:rsidRDefault="00BA3C5C">
      <w:r>
        <w:t>9.0110(H) -Flag Lots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720"/>
        <w:gridCol w:w="6840"/>
      </w:tblGrid>
      <w:tr w:rsidR="0056648D" w:rsidRPr="0056648D" w14:paraId="3DDA37DC" w14:textId="77777777" w:rsidTr="009411B7">
        <w:trPr>
          <w:tblHeader/>
        </w:trPr>
        <w:tc>
          <w:tcPr>
            <w:tcW w:w="3240" w:type="dxa"/>
            <w:shd w:val="clear" w:color="auto" w:fill="auto"/>
          </w:tcPr>
          <w:p w14:paraId="3958A9BC" w14:textId="77777777" w:rsidR="0056648D" w:rsidRPr="0056648D" w:rsidRDefault="0056648D" w:rsidP="0056648D">
            <w:r w:rsidRPr="0056648D">
              <w:t>9.0110(H) - Flag Lots</w:t>
            </w:r>
          </w:p>
        </w:tc>
        <w:tc>
          <w:tcPr>
            <w:tcW w:w="720" w:type="dxa"/>
            <w:shd w:val="clear" w:color="auto" w:fill="auto"/>
            <w:vAlign w:val="center"/>
          </w:tcPr>
          <w:p w14:paraId="19747255"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2352E2F9"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56648D" w:rsidRPr="0056648D" w14:paraId="7437DD6F" w14:textId="77777777" w:rsidTr="009411B7">
        <w:trPr>
          <w:tblHeader/>
        </w:trPr>
        <w:tc>
          <w:tcPr>
            <w:tcW w:w="3240" w:type="dxa"/>
            <w:shd w:val="clear" w:color="auto" w:fill="auto"/>
          </w:tcPr>
          <w:p w14:paraId="779DBEBF" w14:textId="77777777" w:rsidR="0056648D" w:rsidRPr="0056648D" w:rsidRDefault="0056648D" w:rsidP="0056648D">
            <w:r w:rsidRPr="0056648D">
              <w:t>9.0110(H)(1) - Required Landscaping</w:t>
            </w:r>
          </w:p>
        </w:tc>
        <w:tc>
          <w:tcPr>
            <w:tcW w:w="720" w:type="dxa"/>
            <w:shd w:val="clear" w:color="auto" w:fill="auto"/>
            <w:vAlign w:val="center"/>
          </w:tcPr>
          <w:p w14:paraId="79AB9EB1"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47F3EF80"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56648D" w:rsidRPr="0056648D" w14:paraId="4FB2C3D6" w14:textId="77777777" w:rsidTr="009411B7">
        <w:trPr>
          <w:tblHeader/>
        </w:trPr>
        <w:tc>
          <w:tcPr>
            <w:tcW w:w="3240" w:type="dxa"/>
            <w:shd w:val="clear" w:color="auto" w:fill="auto"/>
          </w:tcPr>
          <w:p w14:paraId="1E36E6A9" w14:textId="77777777" w:rsidR="0056648D" w:rsidRPr="0056648D" w:rsidRDefault="0056648D" w:rsidP="0056648D">
            <w:r w:rsidRPr="0056648D">
              <w:t>9.0110(H)(2) - For Lots with Greater than 20,000 Square Feet of Flag Area</w:t>
            </w:r>
          </w:p>
        </w:tc>
        <w:tc>
          <w:tcPr>
            <w:tcW w:w="720" w:type="dxa"/>
            <w:shd w:val="clear" w:color="auto" w:fill="auto"/>
            <w:vAlign w:val="center"/>
          </w:tcPr>
          <w:p w14:paraId="3B3B9445"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77B401B7"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bl>
    <w:p w14:paraId="180FDA69" w14:textId="77777777" w:rsidR="00BA3C5C" w:rsidRDefault="00BA3C5C"/>
    <w:p w14:paraId="333AB6AD" w14:textId="77777777" w:rsidR="00BA3C5C" w:rsidRPr="00C91420" w:rsidRDefault="00BA3C5C" w:rsidP="00C91420">
      <w:pPr>
        <w:pStyle w:val="Heading2"/>
      </w:pPr>
      <w:r w:rsidRPr="00C91420">
        <w:t>9.0111 - Buffer Matrix</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720"/>
        <w:gridCol w:w="6840"/>
      </w:tblGrid>
      <w:tr w:rsidR="00BA3C5C" w:rsidRPr="0056648D" w14:paraId="6D67A4D5" w14:textId="77777777" w:rsidTr="009411B7">
        <w:trPr>
          <w:tblHeader/>
        </w:trPr>
        <w:tc>
          <w:tcPr>
            <w:tcW w:w="3960" w:type="dxa"/>
            <w:gridSpan w:val="2"/>
            <w:shd w:val="clear" w:color="auto" w:fill="auto"/>
          </w:tcPr>
          <w:p w14:paraId="6E7EDE17" w14:textId="77777777" w:rsidR="00BA3C5C" w:rsidRPr="00BA3C5C" w:rsidRDefault="00BA3C5C" w:rsidP="0056648D">
            <w:pPr>
              <w:rPr>
                <w:i/>
              </w:rPr>
            </w:pPr>
            <w:r w:rsidRPr="00BA3C5C">
              <w:rPr>
                <w:i/>
              </w:rPr>
              <w:t xml:space="preserve">Describe the standard required buffer type </w:t>
            </w:r>
            <w:proofErr w:type="gramStart"/>
            <w:r w:rsidRPr="00BA3C5C">
              <w:rPr>
                <w:i/>
              </w:rPr>
              <w:t>on the basis of</w:t>
            </w:r>
            <w:proofErr w:type="gramEnd"/>
            <w:r w:rsidRPr="00BA3C5C">
              <w:rPr>
                <w:i/>
              </w:rPr>
              <w:t xml:space="preserve"> the buffer matrix table.</w:t>
            </w:r>
            <w:r w:rsidR="00AC4575">
              <w:rPr>
                <w:i/>
              </w:rPr>
              <w:t xml:space="preserve"> Describe individual shared lot lines separately if conditions differ.</w:t>
            </w:r>
          </w:p>
        </w:tc>
        <w:tc>
          <w:tcPr>
            <w:tcW w:w="6840" w:type="dxa"/>
            <w:shd w:val="clear" w:color="auto" w:fill="auto"/>
          </w:tcPr>
          <w:p w14:paraId="141B10FE" w14:textId="77777777" w:rsidR="00BA3C5C" w:rsidRPr="0056648D" w:rsidRDefault="00BA3C5C"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AC4575" w:rsidRPr="0056648D" w14:paraId="1BDE4C53" w14:textId="77777777" w:rsidTr="009411B7">
        <w:trPr>
          <w:tblHeader/>
        </w:trPr>
        <w:tc>
          <w:tcPr>
            <w:tcW w:w="3960" w:type="dxa"/>
            <w:gridSpan w:val="2"/>
            <w:shd w:val="clear" w:color="auto" w:fill="auto"/>
          </w:tcPr>
          <w:p w14:paraId="3C2B60F0" w14:textId="77777777" w:rsidR="00AC4575" w:rsidRPr="00BA3C5C" w:rsidRDefault="00AC4575" w:rsidP="0056648D">
            <w:pPr>
              <w:rPr>
                <w:i/>
              </w:rPr>
            </w:pPr>
          </w:p>
        </w:tc>
        <w:tc>
          <w:tcPr>
            <w:tcW w:w="6840" w:type="dxa"/>
            <w:shd w:val="clear" w:color="auto" w:fill="auto"/>
          </w:tcPr>
          <w:p w14:paraId="67329DD8" w14:textId="77777777" w:rsidR="00AC4575" w:rsidRPr="0056648D" w:rsidRDefault="00AC4575" w:rsidP="0056648D"/>
        </w:tc>
      </w:tr>
      <w:tr w:rsidR="00AC4575" w:rsidRPr="0056648D" w14:paraId="54CA146F" w14:textId="77777777" w:rsidTr="009411B7">
        <w:trPr>
          <w:tblHeader/>
        </w:trPr>
        <w:tc>
          <w:tcPr>
            <w:tcW w:w="3240" w:type="dxa"/>
            <w:shd w:val="clear" w:color="auto" w:fill="auto"/>
          </w:tcPr>
          <w:p w14:paraId="3A22D25C" w14:textId="77777777" w:rsidR="00AC4575" w:rsidRPr="0056648D" w:rsidRDefault="00AC4575" w:rsidP="00AC4575">
            <w:r w:rsidRPr="0056648D">
              <w:t>9.011</w:t>
            </w:r>
            <w:r>
              <w:t>1</w:t>
            </w:r>
            <w:r w:rsidRPr="0056648D">
              <w:t>(</w:t>
            </w:r>
            <w:r>
              <w:t>B</w:t>
            </w:r>
            <w:r w:rsidRPr="0056648D">
              <w:t>)</w:t>
            </w:r>
            <w:r>
              <w:t>(1)</w:t>
            </w:r>
            <w:r w:rsidRPr="0056648D">
              <w:t xml:space="preserve"> </w:t>
            </w:r>
            <w:r>
              <w:t>–</w:t>
            </w:r>
            <w:r w:rsidRPr="0056648D">
              <w:t xml:space="preserve"> Lots</w:t>
            </w:r>
            <w:r>
              <w:t xml:space="preserve"> Subject to Height Transition Standard</w:t>
            </w:r>
          </w:p>
        </w:tc>
        <w:tc>
          <w:tcPr>
            <w:tcW w:w="720" w:type="dxa"/>
            <w:shd w:val="clear" w:color="auto" w:fill="auto"/>
            <w:vAlign w:val="center"/>
          </w:tcPr>
          <w:p w14:paraId="64ECF4D4" w14:textId="77777777" w:rsidR="00AC4575" w:rsidRPr="0056648D" w:rsidRDefault="00AC4575" w:rsidP="009411B7">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717947F2" w14:textId="77777777" w:rsidR="00AC4575" w:rsidRPr="0056648D" w:rsidRDefault="00AC4575" w:rsidP="009411B7">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AC4575" w:rsidRPr="0056648D" w14:paraId="455413CB" w14:textId="77777777" w:rsidTr="009411B7">
        <w:trPr>
          <w:tblHeader/>
        </w:trPr>
        <w:tc>
          <w:tcPr>
            <w:tcW w:w="3240" w:type="dxa"/>
            <w:shd w:val="clear" w:color="auto" w:fill="auto"/>
          </w:tcPr>
          <w:p w14:paraId="677EDA89" w14:textId="77777777" w:rsidR="00AC4575" w:rsidRPr="0056648D" w:rsidRDefault="00AC4575" w:rsidP="00EF7766">
            <w:r w:rsidRPr="0056648D">
              <w:t>9.0110(</w:t>
            </w:r>
            <w:r>
              <w:t>B</w:t>
            </w:r>
            <w:r w:rsidRPr="0056648D">
              <w:t>)(</w:t>
            </w:r>
            <w:r>
              <w:t>2</w:t>
            </w:r>
            <w:r w:rsidRPr="0056648D">
              <w:t xml:space="preserve">) </w:t>
            </w:r>
            <w:r>
              <w:t>–</w:t>
            </w:r>
            <w:r w:rsidRPr="0056648D">
              <w:t xml:space="preserve"> </w:t>
            </w:r>
            <w:r>
              <w:t>Reduced Buffer Within</w:t>
            </w:r>
            <w:r w:rsidR="00EF7766">
              <w:t xml:space="preserve"> Extent of</w:t>
            </w:r>
            <w:r>
              <w:t xml:space="preserve"> Proposed Development</w:t>
            </w:r>
          </w:p>
        </w:tc>
        <w:tc>
          <w:tcPr>
            <w:tcW w:w="720" w:type="dxa"/>
            <w:shd w:val="clear" w:color="auto" w:fill="auto"/>
            <w:vAlign w:val="center"/>
          </w:tcPr>
          <w:p w14:paraId="0892AF69" w14:textId="77777777" w:rsidR="00AC4575" w:rsidRPr="0056648D" w:rsidRDefault="00AC4575" w:rsidP="009411B7">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7E60095C" w14:textId="77777777" w:rsidR="00AC4575" w:rsidRPr="0056648D" w:rsidRDefault="00AC4575" w:rsidP="009411B7">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AC4575" w:rsidRPr="0056648D" w14:paraId="7930ABC8" w14:textId="77777777" w:rsidTr="009411B7">
        <w:trPr>
          <w:tblHeader/>
        </w:trPr>
        <w:tc>
          <w:tcPr>
            <w:tcW w:w="3240" w:type="dxa"/>
            <w:shd w:val="clear" w:color="auto" w:fill="auto"/>
          </w:tcPr>
          <w:p w14:paraId="458838E0" w14:textId="77777777" w:rsidR="00AC4575" w:rsidRPr="0056648D" w:rsidRDefault="00AC4575" w:rsidP="009411B7"/>
        </w:tc>
        <w:tc>
          <w:tcPr>
            <w:tcW w:w="720" w:type="dxa"/>
            <w:shd w:val="clear" w:color="auto" w:fill="auto"/>
            <w:vAlign w:val="center"/>
          </w:tcPr>
          <w:p w14:paraId="15FAB2F5" w14:textId="77777777" w:rsidR="00AC4575" w:rsidRPr="0056648D" w:rsidRDefault="00AC4575" w:rsidP="009411B7"/>
        </w:tc>
        <w:tc>
          <w:tcPr>
            <w:tcW w:w="6840" w:type="dxa"/>
            <w:shd w:val="clear" w:color="auto" w:fill="auto"/>
          </w:tcPr>
          <w:p w14:paraId="4DB022B7" w14:textId="77777777" w:rsidR="00AC4575" w:rsidRPr="0056648D" w:rsidRDefault="00AC4575" w:rsidP="009411B7"/>
        </w:tc>
      </w:tr>
    </w:tbl>
    <w:p w14:paraId="5B3B07AC" w14:textId="77777777" w:rsidR="0056648D" w:rsidRDefault="0056648D" w:rsidP="0056648D"/>
    <w:p w14:paraId="02A2409B" w14:textId="77777777" w:rsidR="0056648D" w:rsidRPr="0069297A" w:rsidRDefault="0056648D" w:rsidP="0069297A">
      <w:pPr>
        <w:pStyle w:val="Heading1"/>
      </w:pPr>
      <w:r w:rsidRPr="0069297A">
        <w:t>9.0400 - Fencing</w:t>
      </w:r>
    </w:p>
    <w:p w14:paraId="25953C19" w14:textId="77777777" w:rsidR="0056648D" w:rsidRPr="00C91420" w:rsidRDefault="0056648D" w:rsidP="00C91420">
      <w:pPr>
        <w:pStyle w:val="Heading2"/>
      </w:pPr>
      <w:r w:rsidRPr="00C91420">
        <w:t>9.0401 - General Provisions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720"/>
        <w:gridCol w:w="6840"/>
      </w:tblGrid>
      <w:tr w:rsidR="0056648D" w:rsidRPr="0056648D" w14:paraId="7A9C3AB4" w14:textId="77777777" w:rsidTr="009411B7">
        <w:trPr>
          <w:tblHeader/>
        </w:trPr>
        <w:tc>
          <w:tcPr>
            <w:tcW w:w="3240" w:type="dxa"/>
            <w:shd w:val="clear" w:color="auto" w:fill="auto"/>
          </w:tcPr>
          <w:p w14:paraId="692F50FE" w14:textId="77777777" w:rsidR="0056648D" w:rsidRPr="0056648D" w:rsidRDefault="0056648D" w:rsidP="0056648D">
            <w:pPr>
              <w:rPr>
                <w:b/>
              </w:rPr>
            </w:pPr>
            <w:r w:rsidRPr="0056648D">
              <w:rPr>
                <w:b/>
              </w:rPr>
              <w:t>Standard</w:t>
            </w:r>
          </w:p>
        </w:tc>
        <w:tc>
          <w:tcPr>
            <w:tcW w:w="720" w:type="dxa"/>
            <w:shd w:val="clear" w:color="auto" w:fill="auto"/>
          </w:tcPr>
          <w:p w14:paraId="5742FCCF" w14:textId="77777777" w:rsidR="0056648D" w:rsidRPr="0056648D" w:rsidRDefault="0056648D" w:rsidP="0056648D">
            <w:pPr>
              <w:rPr>
                <w:b/>
              </w:rPr>
            </w:pPr>
            <w:r w:rsidRPr="0056648D">
              <w:rPr>
                <w:b/>
              </w:rPr>
              <w:t>N/A</w:t>
            </w:r>
          </w:p>
        </w:tc>
        <w:tc>
          <w:tcPr>
            <w:tcW w:w="6840" w:type="dxa"/>
            <w:shd w:val="clear" w:color="auto" w:fill="auto"/>
          </w:tcPr>
          <w:p w14:paraId="3FE9778D" w14:textId="77777777" w:rsidR="0056648D" w:rsidRPr="0056648D" w:rsidRDefault="0056648D" w:rsidP="0056648D">
            <w:pPr>
              <w:rPr>
                <w:b/>
              </w:rPr>
            </w:pPr>
            <w:r w:rsidRPr="0056648D">
              <w:rPr>
                <w:b/>
              </w:rPr>
              <w:t>Findings</w:t>
            </w:r>
          </w:p>
        </w:tc>
      </w:tr>
      <w:tr w:rsidR="0056648D" w:rsidRPr="0056648D" w14:paraId="496274A8" w14:textId="77777777" w:rsidTr="009411B7">
        <w:tc>
          <w:tcPr>
            <w:tcW w:w="10800" w:type="dxa"/>
            <w:gridSpan w:val="3"/>
            <w:shd w:val="clear" w:color="auto" w:fill="auto"/>
          </w:tcPr>
          <w:p w14:paraId="56850D77" w14:textId="77777777" w:rsidR="0056648D" w:rsidRPr="0056648D" w:rsidRDefault="0056648D" w:rsidP="0056648D">
            <w:pPr>
              <w:rPr>
                <w:b/>
              </w:rPr>
            </w:pPr>
            <w:r w:rsidRPr="0056648D">
              <w:rPr>
                <w:b/>
              </w:rPr>
              <w:t>9.0401 - General Provisions</w:t>
            </w:r>
          </w:p>
        </w:tc>
      </w:tr>
      <w:tr w:rsidR="0056648D" w:rsidRPr="0056648D" w14:paraId="3657D963" w14:textId="77777777" w:rsidTr="009411B7">
        <w:tc>
          <w:tcPr>
            <w:tcW w:w="3240" w:type="dxa"/>
            <w:shd w:val="clear" w:color="auto" w:fill="auto"/>
          </w:tcPr>
          <w:p w14:paraId="6122367C" w14:textId="77777777" w:rsidR="0056648D" w:rsidRPr="0056648D" w:rsidRDefault="0056648D" w:rsidP="0056648D">
            <w:r w:rsidRPr="0056648D">
              <w:lastRenderedPageBreak/>
              <w:t xml:space="preserve">9.0401(A) - Livestock Fencing </w:t>
            </w:r>
          </w:p>
        </w:tc>
        <w:tc>
          <w:tcPr>
            <w:tcW w:w="720" w:type="dxa"/>
            <w:shd w:val="clear" w:color="auto" w:fill="auto"/>
            <w:vAlign w:val="center"/>
          </w:tcPr>
          <w:p w14:paraId="78910AA3"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6F51F604"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56648D" w:rsidRPr="0056648D" w14:paraId="7942860E" w14:textId="77777777" w:rsidTr="009411B7">
        <w:tc>
          <w:tcPr>
            <w:tcW w:w="3240" w:type="dxa"/>
            <w:shd w:val="clear" w:color="auto" w:fill="auto"/>
          </w:tcPr>
          <w:p w14:paraId="633B6E06" w14:textId="77777777" w:rsidR="0056648D" w:rsidRPr="0056648D" w:rsidRDefault="0056648D" w:rsidP="0056648D">
            <w:r w:rsidRPr="0056648D">
              <w:t>9.0401(B) - Barbed/Razor Wire</w:t>
            </w:r>
          </w:p>
        </w:tc>
        <w:tc>
          <w:tcPr>
            <w:tcW w:w="720" w:type="dxa"/>
            <w:shd w:val="clear" w:color="auto" w:fill="auto"/>
            <w:vAlign w:val="center"/>
          </w:tcPr>
          <w:p w14:paraId="79F8CBD2"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58B029DA"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56648D" w:rsidRPr="0056648D" w14:paraId="77D8260C" w14:textId="77777777" w:rsidTr="009411B7">
        <w:tc>
          <w:tcPr>
            <w:tcW w:w="10800" w:type="dxa"/>
            <w:gridSpan w:val="3"/>
            <w:shd w:val="clear" w:color="auto" w:fill="auto"/>
          </w:tcPr>
          <w:p w14:paraId="081DBC94" w14:textId="77777777" w:rsidR="0056648D" w:rsidRPr="0056648D" w:rsidRDefault="0056648D" w:rsidP="0056648D">
            <w:pPr>
              <w:rPr>
                <w:b/>
              </w:rPr>
            </w:pPr>
            <w:r w:rsidRPr="0056648D">
              <w:rPr>
                <w:b/>
              </w:rPr>
              <w:t>9.0410 - Fencing of Lots</w:t>
            </w:r>
          </w:p>
        </w:tc>
      </w:tr>
      <w:tr w:rsidR="0056648D" w:rsidRPr="0056648D" w14:paraId="690140AC" w14:textId="77777777" w:rsidTr="009411B7">
        <w:tc>
          <w:tcPr>
            <w:tcW w:w="3240" w:type="dxa"/>
            <w:shd w:val="clear" w:color="auto" w:fill="auto"/>
          </w:tcPr>
          <w:p w14:paraId="3A38819C" w14:textId="77777777" w:rsidR="0056648D" w:rsidRPr="0056648D" w:rsidRDefault="0056648D" w:rsidP="0056648D">
            <w:r w:rsidRPr="0056648D">
              <w:t>9.0410(A) - Residential Fence Height</w:t>
            </w:r>
          </w:p>
        </w:tc>
        <w:tc>
          <w:tcPr>
            <w:tcW w:w="720" w:type="dxa"/>
            <w:shd w:val="clear" w:color="auto" w:fill="auto"/>
            <w:vAlign w:val="center"/>
          </w:tcPr>
          <w:p w14:paraId="24D12334"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06403A17"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bl>
    <w:p w14:paraId="701AE8CA" w14:textId="77777777" w:rsidR="00BB2EBB" w:rsidRDefault="00BB2EBB"/>
    <w:p w14:paraId="53617336" w14:textId="77777777" w:rsidR="00BB2EBB" w:rsidRPr="00C91420" w:rsidRDefault="00BB2EBB" w:rsidP="00C91420">
      <w:pPr>
        <w:pStyle w:val="Heading2"/>
      </w:pPr>
      <w:r w:rsidRPr="00C91420">
        <w:t>Fencing in Pleasant Valley &amp; Springwater</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720"/>
        <w:gridCol w:w="6840"/>
      </w:tblGrid>
      <w:tr w:rsidR="0056648D" w:rsidRPr="0056648D" w14:paraId="66D46E79" w14:textId="77777777" w:rsidTr="009411B7">
        <w:tc>
          <w:tcPr>
            <w:tcW w:w="3240" w:type="dxa"/>
            <w:shd w:val="clear" w:color="auto" w:fill="auto"/>
          </w:tcPr>
          <w:p w14:paraId="5C8DB2C3" w14:textId="77777777" w:rsidR="0056648D" w:rsidRPr="0056648D" w:rsidRDefault="0056648D" w:rsidP="0056648D">
            <w:r w:rsidRPr="0056648D">
              <w:t>9.0410(B) - Pleasant Valley and Springwater</w:t>
            </w:r>
          </w:p>
        </w:tc>
        <w:tc>
          <w:tcPr>
            <w:tcW w:w="720" w:type="dxa"/>
            <w:shd w:val="clear" w:color="auto" w:fill="auto"/>
            <w:vAlign w:val="center"/>
          </w:tcPr>
          <w:p w14:paraId="430FBC01"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4DAC520C"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bl>
    <w:p w14:paraId="7E9F092C" w14:textId="77777777" w:rsidR="00BB2EBB" w:rsidRDefault="00BB2EBB"/>
    <w:p w14:paraId="362FC86F" w14:textId="77777777" w:rsidR="00BB2EBB" w:rsidRDefault="00BB2EBB">
      <w:r>
        <w:t>9.0410(C) – Clear Vision Area</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720"/>
        <w:gridCol w:w="6840"/>
      </w:tblGrid>
      <w:tr w:rsidR="0056648D" w:rsidRPr="0056648D" w14:paraId="37F5CA14" w14:textId="77777777" w:rsidTr="009411B7">
        <w:tc>
          <w:tcPr>
            <w:tcW w:w="3240" w:type="dxa"/>
            <w:shd w:val="clear" w:color="auto" w:fill="auto"/>
          </w:tcPr>
          <w:p w14:paraId="62291015" w14:textId="77777777" w:rsidR="0056648D" w:rsidRPr="0056648D" w:rsidRDefault="0056648D" w:rsidP="0056648D">
            <w:r w:rsidRPr="0056648D">
              <w:t xml:space="preserve">9.0410(C) </w:t>
            </w:r>
            <w:r w:rsidR="00BB2EBB">
              <w:t>–</w:t>
            </w:r>
            <w:r w:rsidRPr="0056648D">
              <w:t xml:space="preserve"> </w:t>
            </w:r>
            <w:r w:rsidR="00BB2EBB">
              <w:t xml:space="preserve">Compliance with </w:t>
            </w:r>
            <w:r w:rsidRPr="0056648D">
              <w:t>Clear Vision</w:t>
            </w:r>
            <w:r w:rsidR="00BB2EBB">
              <w:t xml:space="preserve"> Area</w:t>
            </w:r>
          </w:p>
        </w:tc>
        <w:tc>
          <w:tcPr>
            <w:tcW w:w="720" w:type="dxa"/>
            <w:shd w:val="clear" w:color="auto" w:fill="auto"/>
            <w:vAlign w:val="center"/>
          </w:tcPr>
          <w:p w14:paraId="5C5AD396"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23741928"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bl>
    <w:p w14:paraId="6B564418" w14:textId="77777777" w:rsidR="00BB2EBB" w:rsidRDefault="00BB2EBB"/>
    <w:p w14:paraId="677F3CF6" w14:textId="77777777" w:rsidR="00BB2EBB" w:rsidRPr="00C91420" w:rsidRDefault="00BB2EBB" w:rsidP="00C91420">
      <w:pPr>
        <w:pStyle w:val="Heading2"/>
      </w:pPr>
      <w:r w:rsidRPr="00C91420">
        <w:t>9.0410(D) - New Subdivisions and Partitions</w:t>
      </w:r>
      <w:r w:rsidR="00345AE4" w:rsidRPr="00C91420">
        <w:t xml:space="preserve"> (LDR-5, </w:t>
      </w:r>
      <w:proofErr w:type="gramStart"/>
      <w:r w:rsidR="00345AE4" w:rsidRPr="00C91420">
        <w:t>L;DR</w:t>
      </w:r>
      <w:proofErr w:type="gramEnd"/>
      <w:r w:rsidR="00345AE4" w:rsidRPr="00C91420">
        <w:t>-7, TLDR, &amp; TR)</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720"/>
        <w:gridCol w:w="6840"/>
      </w:tblGrid>
      <w:tr w:rsidR="0056648D" w:rsidRPr="0056648D" w14:paraId="0D7A7E2F" w14:textId="77777777" w:rsidTr="009411B7">
        <w:tc>
          <w:tcPr>
            <w:tcW w:w="3240" w:type="dxa"/>
            <w:shd w:val="clear" w:color="auto" w:fill="auto"/>
          </w:tcPr>
          <w:p w14:paraId="1752871B" w14:textId="77777777" w:rsidR="0056648D" w:rsidRPr="0056648D" w:rsidRDefault="0056648D" w:rsidP="0056648D">
            <w:r w:rsidRPr="0056648D">
              <w:t>9.0410(D)</w:t>
            </w:r>
            <w:r w:rsidR="00345AE4">
              <w:t>(1)</w:t>
            </w:r>
            <w:r w:rsidRPr="0056648D">
              <w:t xml:space="preserve"> </w:t>
            </w:r>
            <w:r w:rsidR="00345AE4">
              <w:t>–</w:t>
            </w:r>
            <w:r w:rsidRPr="0056648D">
              <w:t xml:space="preserve"> </w:t>
            </w:r>
            <w:r w:rsidR="00345AE4">
              <w:t>Mandatory Installation of Fencing Along Collector, Arterials, &amp; Boulevards</w:t>
            </w:r>
          </w:p>
        </w:tc>
        <w:tc>
          <w:tcPr>
            <w:tcW w:w="720" w:type="dxa"/>
            <w:shd w:val="clear" w:color="auto" w:fill="auto"/>
            <w:vAlign w:val="center"/>
          </w:tcPr>
          <w:p w14:paraId="5415D333"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645434CD"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345AE4" w:rsidRPr="0056648D" w14:paraId="10E16BC2" w14:textId="77777777" w:rsidTr="009411B7">
        <w:tc>
          <w:tcPr>
            <w:tcW w:w="3240" w:type="dxa"/>
            <w:shd w:val="clear" w:color="auto" w:fill="auto"/>
          </w:tcPr>
          <w:p w14:paraId="2F477F28" w14:textId="77777777" w:rsidR="00345AE4" w:rsidRPr="0056648D" w:rsidRDefault="00345AE4" w:rsidP="00345AE4">
            <w:r>
              <w:t xml:space="preserve">9.0410(D)(1) – Consistent, Uniform Appearance </w:t>
            </w:r>
            <w:proofErr w:type="gramStart"/>
            <w:r>
              <w:t>For</w:t>
            </w:r>
            <w:proofErr w:type="gramEnd"/>
            <w:r>
              <w:t xml:space="preserve"> Entire Span</w:t>
            </w:r>
          </w:p>
        </w:tc>
        <w:tc>
          <w:tcPr>
            <w:tcW w:w="720" w:type="dxa"/>
            <w:shd w:val="clear" w:color="auto" w:fill="auto"/>
            <w:vAlign w:val="center"/>
          </w:tcPr>
          <w:p w14:paraId="64E5F034" w14:textId="77777777" w:rsidR="00345AE4" w:rsidRPr="0056648D" w:rsidRDefault="00345AE4" w:rsidP="00345AE4">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643CF074" w14:textId="77777777" w:rsidR="00345AE4" w:rsidRPr="0056648D" w:rsidRDefault="00345AE4" w:rsidP="00345AE4">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345AE4" w:rsidRPr="0056648D" w14:paraId="0BCCED83" w14:textId="77777777" w:rsidTr="009411B7">
        <w:tc>
          <w:tcPr>
            <w:tcW w:w="3240" w:type="dxa"/>
            <w:shd w:val="clear" w:color="auto" w:fill="auto"/>
          </w:tcPr>
          <w:p w14:paraId="32EFAE3F" w14:textId="77777777" w:rsidR="00345AE4" w:rsidRDefault="00345AE4" w:rsidP="00345AE4">
            <w:r>
              <w:t>9.0410(D)(1)(a) – Permitted and Prohibited Fencing Material</w:t>
            </w:r>
          </w:p>
        </w:tc>
        <w:tc>
          <w:tcPr>
            <w:tcW w:w="720" w:type="dxa"/>
            <w:shd w:val="clear" w:color="auto" w:fill="auto"/>
            <w:vAlign w:val="center"/>
          </w:tcPr>
          <w:p w14:paraId="2FFC6647" w14:textId="77777777" w:rsidR="00345AE4" w:rsidRPr="0056648D" w:rsidRDefault="00345AE4" w:rsidP="00345AE4">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00EC7EE6" w14:textId="77777777" w:rsidR="00345AE4" w:rsidRPr="0056648D" w:rsidRDefault="00345AE4" w:rsidP="00345AE4">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345AE4" w:rsidRPr="0056648D" w14:paraId="044ED22C" w14:textId="77777777" w:rsidTr="009411B7">
        <w:tc>
          <w:tcPr>
            <w:tcW w:w="3240" w:type="dxa"/>
            <w:shd w:val="clear" w:color="auto" w:fill="auto"/>
          </w:tcPr>
          <w:p w14:paraId="4FC077A8" w14:textId="77777777" w:rsidR="00345AE4" w:rsidRDefault="00345AE4" w:rsidP="00345AE4">
            <w:r>
              <w:t>9.0410(D)(1)(b) – Required Vertical Columns Set at Intervals</w:t>
            </w:r>
          </w:p>
        </w:tc>
        <w:tc>
          <w:tcPr>
            <w:tcW w:w="720" w:type="dxa"/>
            <w:shd w:val="clear" w:color="auto" w:fill="auto"/>
            <w:vAlign w:val="center"/>
          </w:tcPr>
          <w:p w14:paraId="25BB4ECC" w14:textId="77777777" w:rsidR="00345AE4" w:rsidRPr="0056648D" w:rsidRDefault="00345AE4" w:rsidP="00345AE4">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1DCAB357" w14:textId="77777777" w:rsidR="00345AE4" w:rsidRPr="0056648D" w:rsidRDefault="00345AE4" w:rsidP="00345AE4">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345AE4" w:rsidRPr="0056648D" w14:paraId="38C50037" w14:textId="77777777" w:rsidTr="009411B7">
        <w:tc>
          <w:tcPr>
            <w:tcW w:w="3240" w:type="dxa"/>
            <w:shd w:val="clear" w:color="auto" w:fill="auto"/>
          </w:tcPr>
          <w:p w14:paraId="5EE192FC" w14:textId="77777777" w:rsidR="00345AE4" w:rsidRDefault="00345AE4" w:rsidP="00345AE4">
            <w:r>
              <w:t>9.0410(D)(1)(c) – Safety Elements</w:t>
            </w:r>
          </w:p>
        </w:tc>
        <w:tc>
          <w:tcPr>
            <w:tcW w:w="720" w:type="dxa"/>
            <w:shd w:val="clear" w:color="auto" w:fill="auto"/>
            <w:vAlign w:val="center"/>
          </w:tcPr>
          <w:p w14:paraId="0ED0C5CF" w14:textId="77777777" w:rsidR="00345AE4" w:rsidRPr="0056648D" w:rsidRDefault="00345AE4" w:rsidP="00345AE4">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7A415E21" w14:textId="77777777" w:rsidR="00345AE4" w:rsidRPr="0056648D" w:rsidRDefault="00345AE4" w:rsidP="00345AE4">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345AE4" w:rsidRPr="0056648D" w14:paraId="36DD9F91" w14:textId="77777777" w:rsidTr="009411B7">
        <w:tc>
          <w:tcPr>
            <w:tcW w:w="3240" w:type="dxa"/>
            <w:shd w:val="clear" w:color="auto" w:fill="auto"/>
          </w:tcPr>
          <w:p w14:paraId="78A60AEE" w14:textId="77777777" w:rsidR="00345AE4" w:rsidRDefault="00345AE4" w:rsidP="00345AE4">
            <w:r>
              <w:t>9.0410(D)(1)(d)(i) – Fence Placement and Landscaping (Locations with 36-Inch or Greater Landscape Strip)</w:t>
            </w:r>
          </w:p>
        </w:tc>
        <w:tc>
          <w:tcPr>
            <w:tcW w:w="720" w:type="dxa"/>
            <w:shd w:val="clear" w:color="auto" w:fill="auto"/>
            <w:vAlign w:val="center"/>
          </w:tcPr>
          <w:p w14:paraId="14FE3B35" w14:textId="77777777" w:rsidR="00345AE4" w:rsidRPr="0056648D" w:rsidRDefault="00345AE4" w:rsidP="00345AE4">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783225B6" w14:textId="77777777" w:rsidR="00345AE4" w:rsidRPr="0056648D" w:rsidRDefault="00345AE4" w:rsidP="00345AE4">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345AE4" w:rsidRPr="0056648D" w14:paraId="34CCA6E5" w14:textId="77777777" w:rsidTr="009411B7">
        <w:tc>
          <w:tcPr>
            <w:tcW w:w="3240" w:type="dxa"/>
            <w:shd w:val="clear" w:color="auto" w:fill="auto"/>
          </w:tcPr>
          <w:p w14:paraId="6F3F5F9B" w14:textId="77777777" w:rsidR="00345AE4" w:rsidRDefault="00345AE4" w:rsidP="00345AE4">
            <w:r>
              <w:t>9.0410(D)(1)(d)(ii) – Fence Placement and Landscaping (Locations with Less than 36-inch Wide Landscape Strip)</w:t>
            </w:r>
          </w:p>
        </w:tc>
        <w:tc>
          <w:tcPr>
            <w:tcW w:w="720" w:type="dxa"/>
            <w:shd w:val="clear" w:color="auto" w:fill="auto"/>
            <w:vAlign w:val="center"/>
          </w:tcPr>
          <w:p w14:paraId="6D43A6A8" w14:textId="77777777" w:rsidR="00345AE4" w:rsidRPr="0056648D" w:rsidRDefault="00345AE4" w:rsidP="00345AE4">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575D63DB" w14:textId="77777777" w:rsidR="00345AE4" w:rsidRPr="0056648D" w:rsidRDefault="00345AE4" w:rsidP="00345AE4">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453916" w:rsidRPr="0056648D" w14:paraId="2E2E681D" w14:textId="77777777" w:rsidTr="009411B7">
        <w:tc>
          <w:tcPr>
            <w:tcW w:w="3240" w:type="dxa"/>
            <w:shd w:val="clear" w:color="auto" w:fill="auto"/>
          </w:tcPr>
          <w:p w14:paraId="2A2B6CF8" w14:textId="77777777" w:rsidR="00453916" w:rsidRDefault="00453916" w:rsidP="00453916">
            <w:r>
              <w:t>9.0410(D)(1)(d)(iii) – Alignment with Neighboring Fencing</w:t>
            </w:r>
          </w:p>
        </w:tc>
        <w:tc>
          <w:tcPr>
            <w:tcW w:w="720" w:type="dxa"/>
            <w:shd w:val="clear" w:color="auto" w:fill="auto"/>
            <w:vAlign w:val="center"/>
          </w:tcPr>
          <w:p w14:paraId="5F002E66" w14:textId="77777777" w:rsidR="00453916" w:rsidRPr="0056648D" w:rsidRDefault="00453916" w:rsidP="00453916">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2500E3C3" w14:textId="77777777" w:rsidR="00453916" w:rsidRPr="0056648D" w:rsidRDefault="00453916" w:rsidP="00453916">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453916" w:rsidRPr="0056648D" w14:paraId="50FED271" w14:textId="77777777" w:rsidTr="009411B7">
        <w:tc>
          <w:tcPr>
            <w:tcW w:w="3240" w:type="dxa"/>
            <w:shd w:val="clear" w:color="auto" w:fill="auto"/>
          </w:tcPr>
          <w:p w14:paraId="455CE3D2" w14:textId="77777777" w:rsidR="00453916" w:rsidRDefault="00453916" w:rsidP="00453916">
            <w:r>
              <w:t>9.0410(D)(1)(d)(iv) – Restriction on Double Fencing</w:t>
            </w:r>
          </w:p>
        </w:tc>
        <w:tc>
          <w:tcPr>
            <w:tcW w:w="720" w:type="dxa"/>
            <w:shd w:val="clear" w:color="auto" w:fill="auto"/>
            <w:vAlign w:val="center"/>
          </w:tcPr>
          <w:p w14:paraId="179CCD7A" w14:textId="77777777" w:rsidR="00453916" w:rsidRPr="0056648D" w:rsidRDefault="00453916" w:rsidP="00453916">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75838128" w14:textId="77777777" w:rsidR="00453916" w:rsidRPr="0056648D" w:rsidRDefault="00453916" w:rsidP="00453916">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453916" w:rsidRPr="0056648D" w14:paraId="0DB255A2" w14:textId="77777777" w:rsidTr="009411B7">
        <w:tc>
          <w:tcPr>
            <w:tcW w:w="3240" w:type="dxa"/>
            <w:shd w:val="clear" w:color="auto" w:fill="auto"/>
          </w:tcPr>
          <w:p w14:paraId="5ADC1D14" w14:textId="77777777" w:rsidR="00453916" w:rsidRDefault="00453916" w:rsidP="00453916">
            <w:r>
              <w:t>9.0410(D)(1)(e) – Timing of Installation</w:t>
            </w:r>
          </w:p>
        </w:tc>
        <w:tc>
          <w:tcPr>
            <w:tcW w:w="720" w:type="dxa"/>
            <w:shd w:val="clear" w:color="auto" w:fill="auto"/>
            <w:vAlign w:val="center"/>
          </w:tcPr>
          <w:p w14:paraId="495474E9" w14:textId="77777777" w:rsidR="00453916" w:rsidRPr="0056648D" w:rsidRDefault="00453916" w:rsidP="00453916">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4815F705" w14:textId="77777777" w:rsidR="00453916" w:rsidRPr="0056648D" w:rsidRDefault="00453916" w:rsidP="00453916">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453916" w:rsidRPr="0056648D" w14:paraId="0E25F3A8" w14:textId="77777777" w:rsidTr="009411B7">
        <w:tc>
          <w:tcPr>
            <w:tcW w:w="3240" w:type="dxa"/>
            <w:shd w:val="clear" w:color="auto" w:fill="auto"/>
          </w:tcPr>
          <w:p w14:paraId="0D8BE106" w14:textId="77777777" w:rsidR="00453916" w:rsidRDefault="00453916" w:rsidP="00453916">
            <w:r>
              <w:lastRenderedPageBreak/>
              <w:t>9.0410(D)(1)(f) – Orientation of Finished Side Towards Public Right of Way</w:t>
            </w:r>
          </w:p>
        </w:tc>
        <w:tc>
          <w:tcPr>
            <w:tcW w:w="720" w:type="dxa"/>
            <w:shd w:val="clear" w:color="auto" w:fill="auto"/>
            <w:vAlign w:val="center"/>
          </w:tcPr>
          <w:p w14:paraId="4A446D5C" w14:textId="77777777" w:rsidR="00453916" w:rsidRPr="0056648D" w:rsidRDefault="00453916" w:rsidP="00453916">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3E243585" w14:textId="77777777" w:rsidR="00453916" w:rsidRPr="0056648D" w:rsidRDefault="00453916" w:rsidP="00453916">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453916" w:rsidRPr="0056648D" w14:paraId="05BF6D75" w14:textId="77777777" w:rsidTr="009411B7">
        <w:tc>
          <w:tcPr>
            <w:tcW w:w="3240" w:type="dxa"/>
            <w:shd w:val="clear" w:color="auto" w:fill="auto"/>
          </w:tcPr>
          <w:p w14:paraId="61011A51" w14:textId="77777777" w:rsidR="00453916" w:rsidRDefault="00453916" w:rsidP="00453916">
            <w:r>
              <w:t>9.0410(D)(1)(g) – Fencing Along Slopes (Stair-Step Method)</w:t>
            </w:r>
          </w:p>
        </w:tc>
        <w:tc>
          <w:tcPr>
            <w:tcW w:w="720" w:type="dxa"/>
            <w:shd w:val="clear" w:color="auto" w:fill="auto"/>
            <w:vAlign w:val="center"/>
          </w:tcPr>
          <w:p w14:paraId="025B8EAA" w14:textId="77777777" w:rsidR="00453916" w:rsidRPr="0056648D" w:rsidRDefault="00453916" w:rsidP="00453916">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0D7CBF31" w14:textId="77777777" w:rsidR="00453916" w:rsidRPr="0056648D" w:rsidRDefault="00453916" w:rsidP="00453916">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453916" w:rsidRPr="0056648D" w14:paraId="16F6D4DB" w14:textId="77777777" w:rsidTr="009411B7">
        <w:tc>
          <w:tcPr>
            <w:tcW w:w="3240" w:type="dxa"/>
            <w:shd w:val="clear" w:color="auto" w:fill="auto"/>
          </w:tcPr>
          <w:p w14:paraId="1BD6E3E5" w14:textId="77777777" w:rsidR="00453916" w:rsidRDefault="00453916" w:rsidP="00453916">
            <w:r>
              <w:t>9.0410(D)(1)(h) – Decorative Feature Standards</w:t>
            </w:r>
          </w:p>
        </w:tc>
        <w:tc>
          <w:tcPr>
            <w:tcW w:w="720" w:type="dxa"/>
            <w:shd w:val="clear" w:color="auto" w:fill="auto"/>
            <w:vAlign w:val="center"/>
          </w:tcPr>
          <w:p w14:paraId="1DF1791F" w14:textId="77777777" w:rsidR="00453916" w:rsidRPr="0056648D" w:rsidRDefault="00453916" w:rsidP="00453916">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53C06530" w14:textId="77777777" w:rsidR="00453916" w:rsidRPr="0056648D" w:rsidRDefault="00453916" w:rsidP="00453916">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453916" w:rsidRPr="0056648D" w14:paraId="77F886B1" w14:textId="77777777" w:rsidTr="009411B7">
        <w:tc>
          <w:tcPr>
            <w:tcW w:w="3240" w:type="dxa"/>
            <w:shd w:val="clear" w:color="auto" w:fill="auto"/>
          </w:tcPr>
          <w:p w14:paraId="1650970C" w14:textId="77777777" w:rsidR="00453916" w:rsidRDefault="00453916" w:rsidP="00453916">
            <w:r>
              <w:t>9.0410(D)(1)(i) – Stormwater Drainage Design</w:t>
            </w:r>
          </w:p>
        </w:tc>
        <w:tc>
          <w:tcPr>
            <w:tcW w:w="720" w:type="dxa"/>
            <w:shd w:val="clear" w:color="auto" w:fill="auto"/>
            <w:vAlign w:val="center"/>
          </w:tcPr>
          <w:p w14:paraId="2CBF77C2" w14:textId="77777777" w:rsidR="00453916" w:rsidRPr="0056648D" w:rsidRDefault="00453916" w:rsidP="00453916">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4862237E" w14:textId="77777777" w:rsidR="00453916" w:rsidRPr="0056648D" w:rsidRDefault="00453916" w:rsidP="00453916">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bl>
    <w:p w14:paraId="1454200D" w14:textId="77777777" w:rsidR="00453916" w:rsidRDefault="00453916"/>
    <w:p w14:paraId="7A5E4DFD" w14:textId="77777777" w:rsidR="00453916" w:rsidRPr="00C91420" w:rsidRDefault="00453916" w:rsidP="00C91420">
      <w:pPr>
        <w:pStyle w:val="Heading2"/>
      </w:pPr>
      <w:r w:rsidRPr="00C91420">
        <w:t>9.0411 - Fencing of Hazardous Areas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720"/>
        <w:gridCol w:w="6840"/>
      </w:tblGrid>
      <w:tr w:rsidR="00453916" w:rsidRPr="0056648D" w14:paraId="7BFE34F7" w14:textId="77777777" w:rsidTr="009411B7">
        <w:tc>
          <w:tcPr>
            <w:tcW w:w="3240" w:type="dxa"/>
            <w:shd w:val="clear" w:color="auto" w:fill="auto"/>
          </w:tcPr>
          <w:p w14:paraId="0EE2D6C1" w14:textId="77777777" w:rsidR="00453916" w:rsidRPr="0056648D" w:rsidRDefault="00453916" w:rsidP="00453916">
            <w:r w:rsidRPr="0056648D">
              <w:t xml:space="preserve">9.0411 - Fencing </w:t>
            </w:r>
            <w:r>
              <w:t>of Hazardous Areas</w:t>
            </w:r>
          </w:p>
        </w:tc>
        <w:tc>
          <w:tcPr>
            <w:tcW w:w="720" w:type="dxa"/>
            <w:shd w:val="clear" w:color="auto" w:fill="auto"/>
            <w:vAlign w:val="center"/>
          </w:tcPr>
          <w:p w14:paraId="2F5556B2" w14:textId="77777777" w:rsidR="00453916" w:rsidRPr="0056648D" w:rsidRDefault="00453916" w:rsidP="00453916">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77EBC76C" w14:textId="77777777" w:rsidR="00453916" w:rsidRDefault="00453916" w:rsidP="00453916">
            <w:r>
              <w:t>The applicant understands that they may be required to furnish and install fencing wherever the City determin</w:t>
            </w:r>
            <w:r w:rsidR="00887C12">
              <w:t>e</w:t>
            </w:r>
            <w:r>
              <w:t>s that a hazardous condition may exist. The fencing would have to be installed according to standards established by the Manager. No occupancy permit will be issued until said fencing has been installed.</w:t>
            </w:r>
          </w:p>
          <w:p w14:paraId="2B4E757E" w14:textId="77777777" w:rsidR="00453916" w:rsidRPr="00887C12" w:rsidRDefault="00887C12" w:rsidP="00453916">
            <w:pPr>
              <w:rPr>
                <w:b/>
              </w:rPr>
            </w:pPr>
            <w:r>
              <w:rPr>
                <w:b/>
              </w:rPr>
              <w:fldChar w:fldCharType="begin">
                <w:ffData>
                  <w:name w:val=""/>
                  <w:enabled/>
                  <w:calcOnExit w:val="0"/>
                  <w:textInput>
                    <w:default w:val="[Explain any potential hazardous areas in or adjacent to the development and measures to be taken to mitigate the hazard.]"/>
                  </w:textInput>
                </w:ffData>
              </w:fldChar>
            </w:r>
            <w:r>
              <w:rPr>
                <w:b/>
              </w:rPr>
              <w:instrText xml:space="preserve"> FORMTEXT </w:instrText>
            </w:r>
            <w:r>
              <w:rPr>
                <w:b/>
              </w:rPr>
            </w:r>
            <w:r>
              <w:rPr>
                <w:b/>
              </w:rPr>
              <w:fldChar w:fldCharType="separate"/>
            </w:r>
            <w:r>
              <w:rPr>
                <w:b/>
                <w:noProof/>
              </w:rPr>
              <w:t>[Explain any potential hazardous areas in or adjacent to the development and measures to be taken to mitigate the hazard.]</w:t>
            </w:r>
            <w:r>
              <w:rPr>
                <w:b/>
              </w:rPr>
              <w:fldChar w:fldCharType="end"/>
            </w:r>
          </w:p>
        </w:tc>
      </w:tr>
    </w:tbl>
    <w:p w14:paraId="6242F1E5" w14:textId="77777777" w:rsidR="0056648D" w:rsidRPr="0056648D" w:rsidRDefault="0056648D" w:rsidP="0056648D"/>
    <w:p w14:paraId="3D46DC4C" w14:textId="77777777" w:rsidR="0056648D" w:rsidRPr="0056648D" w:rsidRDefault="0056648D" w:rsidP="0056648D"/>
    <w:p w14:paraId="627E1DFC" w14:textId="77777777" w:rsidR="00882D8C" w:rsidRDefault="00882D8C" w:rsidP="00620BD8"/>
    <w:p w14:paraId="1B51263D" w14:textId="77777777" w:rsidR="00620BD8" w:rsidRPr="004A3D5D" w:rsidRDefault="00620BD8" w:rsidP="004A3D5D"/>
    <w:sectPr w:rsidR="00620BD8" w:rsidRPr="004A3D5D" w:rsidSect="00EC0242">
      <w:footerReference w:type="default" r:id="rId7"/>
      <w:headerReference w:type="first" r:id="rId8"/>
      <w:footerReference w:type="first" r:id="rId9"/>
      <w:pgSz w:w="12240" w:h="15840"/>
      <w:pgMar w:top="1433" w:right="720" w:bottom="720" w:left="720" w:header="1170" w:footer="3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AACD8" w14:textId="77777777" w:rsidR="009411B7" w:rsidRDefault="009411B7">
      <w:r>
        <w:separator/>
      </w:r>
    </w:p>
  </w:endnote>
  <w:endnote w:type="continuationSeparator" w:id="0">
    <w:p w14:paraId="18D186AF" w14:textId="77777777" w:rsidR="009411B7" w:rsidRDefault="0094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4210" w14:textId="77777777" w:rsidR="009411B7" w:rsidRPr="00EC0242" w:rsidRDefault="009411B7" w:rsidP="00521967">
    <w:pPr>
      <w:pStyle w:val="Footer"/>
      <w:tabs>
        <w:tab w:val="clear" w:pos="4320"/>
        <w:tab w:val="clear" w:pos="8640"/>
        <w:tab w:val="right" w:pos="10620"/>
      </w:tabs>
      <w:rPr>
        <w:sz w:val="18"/>
        <w:szCs w:val="18"/>
      </w:rPr>
    </w:pPr>
    <w:r w:rsidRPr="00EC0242">
      <w:rPr>
        <w:sz w:val="18"/>
        <w:szCs w:val="18"/>
      </w:rPr>
      <w:t xml:space="preserve">Page </w:t>
    </w:r>
    <w:r w:rsidRPr="00EC0242">
      <w:rPr>
        <w:rStyle w:val="PageNumber"/>
        <w:sz w:val="18"/>
        <w:szCs w:val="18"/>
      </w:rPr>
      <w:fldChar w:fldCharType="begin"/>
    </w:r>
    <w:r w:rsidRPr="00EC0242">
      <w:rPr>
        <w:rStyle w:val="PageNumber"/>
        <w:sz w:val="18"/>
        <w:szCs w:val="18"/>
      </w:rPr>
      <w:instrText xml:space="preserve"> PAGE </w:instrText>
    </w:r>
    <w:r w:rsidRPr="00EC0242">
      <w:rPr>
        <w:rStyle w:val="PageNumber"/>
        <w:sz w:val="18"/>
        <w:szCs w:val="18"/>
      </w:rPr>
      <w:fldChar w:fldCharType="separate"/>
    </w:r>
    <w:r w:rsidR="004C1085">
      <w:rPr>
        <w:rStyle w:val="PageNumber"/>
        <w:noProof/>
        <w:sz w:val="18"/>
        <w:szCs w:val="18"/>
      </w:rPr>
      <w:t>2</w:t>
    </w:r>
    <w:r w:rsidRPr="00EC0242">
      <w:rPr>
        <w:rStyle w:val="PageNumber"/>
        <w:sz w:val="18"/>
        <w:szCs w:val="18"/>
      </w:rPr>
      <w:fldChar w:fldCharType="end"/>
    </w:r>
    <w:r w:rsidRPr="00EC0242">
      <w:rPr>
        <w:rStyle w:val="PageNumber"/>
        <w:sz w:val="18"/>
        <w:szCs w:val="18"/>
      </w:rPr>
      <w:t xml:space="preserve"> of </w:t>
    </w:r>
    <w:r w:rsidRPr="00EC0242">
      <w:rPr>
        <w:rStyle w:val="PageNumber"/>
        <w:sz w:val="18"/>
        <w:szCs w:val="18"/>
      </w:rPr>
      <w:fldChar w:fldCharType="begin"/>
    </w:r>
    <w:r w:rsidRPr="00EC0242">
      <w:rPr>
        <w:rStyle w:val="PageNumber"/>
        <w:sz w:val="18"/>
        <w:szCs w:val="18"/>
      </w:rPr>
      <w:instrText xml:space="preserve"> NUMPAGES </w:instrText>
    </w:r>
    <w:r w:rsidRPr="00EC0242">
      <w:rPr>
        <w:rStyle w:val="PageNumber"/>
        <w:sz w:val="18"/>
        <w:szCs w:val="18"/>
      </w:rPr>
      <w:fldChar w:fldCharType="separate"/>
    </w:r>
    <w:r w:rsidR="004C1085">
      <w:rPr>
        <w:rStyle w:val="PageNumber"/>
        <w:noProof/>
        <w:sz w:val="18"/>
        <w:szCs w:val="18"/>
      </w:rPr>
      <w:t>6</w:t>
    </w:r>
    <w:r w:rsidRPr="00EC0242">
      <w:rPr>
        <w:rStyle w:val="PageNumber"/>
        <w:sz w:val="18"/>
        <w:szCs w:val="18"/>
      </w:rPr>
      <w:fldChar w:fldCharType="end"/>
    </w:r>
    <w:r>
      <w:rPr>
        <w:rStyle w:val="PageNumber"/>
        <w:sz w:val="18"/>
        <w:szCs w:val="18"/>
      </w:rPr>
      <w:t xml:space="preserve"> - </w:t>
    </w:r>
    <w:r>
      <w:rPr>
        <w:sz w:val="18"/>
        <w:szCs w:val="18"/>
      </w:rPr>
      <w:t>9</w:t>
    </w:r>
    <w:r w:rsidRPr="00EC0242">
      <w:rPr>
        <w:sz w:val="18"/>
        <w:szCs w:val="18"/>
      </w:rPr>
      <w:t>.0</w:t>
    </w:r>
    <w:r>
      <w:rPr>
        <w:sz w:val="18"/>
        <w:szCs w:val="18"/>
      </w:rPr>
      <w:t>10</w:t>
    </w:r>
    <w:r w:rsidRPr="00EC0242">
      <w:rPr>
        <w:sz w:val="18"/>
        <w:szCs w:val="18"/>
      </w:rPr>
      <w:t xml:space="preserve">0 </w:t>
    </w:r>
    <w:r>
      <w:rPr>
        <w:sz w:val="18"/>
        <w:szCs w:val="18"/>
      </w:rPr>
      <w:t>Buffering &amp; Screening and Fencing</w:t>
    </w:r>
    <w:r w:rsidRPr="00EC0242">
      <w:rPr>
        <w:sz w:val="18"/>
        <w:szCs w:val="18"/>
      </w:rPr>
      <w:t xml:space="preserve"> </w:t>
    </w:r>
    <w:r w:rsidRPr="00EC0242">
      <w:rPr>
        <w:sz w:val="18"/>
        <w:szCs w:val="18"/>
      </w:rPr>
      <w:tab/>
      <w:t xml:space="preserve">Effective: </w:t>
    </w:r>
    <w:r>
      <w:rPr>
        <w:sz w:val="18"/>
        <w:szCs w:val="18"/>
      </w:rPr>
      <w:t>March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6C2A" w14:textId="77777777" w:rsidR="009411B7" w:rsidRPr="00EC0242" w:rsidRDefault="009411B7" w:rsidP="00521967">
    <w:pPr>
      <w:pStyle w:val="Footer"/>
      <w:tabs>
        <w:tab w:val="clear" w:pos="4320"/>
        <w:tab w:val="clear" w:pos="8640"/>
        <w:tab w:val="right" w:pos="10620"/>
      </w:tabs>
      <w:rPr>
        <w:sz w:val="18"/>
        <w:szCs w:val="18"/>
      </w:rPr>
    </w:pPr>
    <w:r w:rsidRPr="00EC0242">
      <w:rPr>
        <w:sz w:val="18"/>
        <w:szCs w:val="18"/>
      </w:rPr>
      <w:t xml:space="preserve">Page </w:t>
    </w:r>
    <w:r w:rsidRPr="00EC0242">
      <w:rPr>
        <w:rStyle w:val="PageNumber"/>
        <w:sz w:val="18"/>
        <w:szCs w:val="18"/>
      </w:rPr>
      <w:fldChar w:fldCharType="begin"/>
    </w:r>
    <w:r w:rsidRPr="00EC0242">
      <w:rPr>
        <w:rStyle w:val="PageNumber"/>
        <w:sz w:val="18"/>
        <w:szCs w:val="18"/>
      </w:rPr>
      <w:instrText xml:space="preserve"> PAGE </w:instrText>
    </w:r>
    <w:r w:rsidRPr="00EC0242">
      <w:rPr>
        <w:rStyle w:val="PageNumber"/>
        <w:sz w:val="18"/>
        <w:szCs w:val="18"/>
      </w:rPr>
      <w:fldChar w:fldCharType="separate"/>
    </w:r>
    <w:r w:rsidR="004C1085">
      <w:rPr>
        <w:rStyle w:val="PageNumber"/>
        <w:noProof/>
        <w:sz w:val="18"/>
        <w:szCs w:val="18"/>
      </w:rPr>
      <w:t>1</w:t>
    </w:r>
    <w:r w:rsidRPr="00EC0242">
      <w:rPr>
        <w:rStyle w:val="PageNumber"/>
        <w:sz w:val="18"/>
        <w:szCs w:val="18"/>
      </w:rPr>
      <w:fldChar w:fldCharType="end"/>
    </w:r>
    <w:r w:rsidRPr="00EC0242">
      <w:rPr>
        <w:rStyle w:val="PageNumber"/>
        <w:sz w:val="18"/>
        <w:szCs w:val="18"/>
      </w:rPr>
      <w:t xml:space="preserve"> of </w:t>
    </w:r>
    <w:r w:rsidRPr="00EC0242">
      <w:rPr>
        <w:rStyle w:val="PageNumber"/>
        <w:sz w:val="18"/>
        <w:szCs w:val="18"/>
      </w:rPr>
      <w:fldChar w:fldCharType="begin"/>
    </w:r>
    <w:r w:rsidRPr="00EC0242">
      <w:rPr>
        <w:rStyle w:val="PageNumber"/>
        <w:sz w:val="18"/>
        <w:szCs w:val="18"/>
      </w:rPr>
      <w:instrText xml:space="preserve"> NUMPAGES </w:instrText>
    </w:r>
    <w:r w:rsidRPr="00EC0242">
      <w:rPr>
        <w:rStyle w:val="PageNumber"/>
        <w:sz w:val="18"/>
        <w:szCs w:val="18"/>
      </w:rPr>
      <w:fldChar w:fldCharType="separate"/>
    </w:r>
    <w:r w:rsidR="004C1085">
      <w:rPr>
        <w:rStyle w:val="PageNumber"/>
        <w:noProof/>
        <w:sz w:val="18"/>
        <w:szCs w:val="18"/>
      </w:rPr>
      <w:t>6</w:t>
    </w:r>
    <w:r w:rsidRPr="00EC0242">
      <w:rPr>
        <w:rStyle w:val="PageNumber"/>
        <w:sz w:val="18"/>
        <w:szCs w:val="18"/>
      </w:rPr>
      <w:fldChar w:fldCharType="end"/>
    </w:r>
    <w:r>
      <w:rPr>
        <w:rStyle w:val="PageNumber"/>
        <w:sz w:val="18"/>
        <w:szCs w:val="18"/>
      </w:rPr>
      <w:t xml:space="preserve"> - 9</w:t>
    </w:r>
    <w:r w:rsidRPr="00EC0242">
      <w:rPr>
        <w:sz w:val="18"/>
        <w:szCs w:val="18"/>
      </w:rPr>
      <w:t>.0</w:t>
    </w:r>
    <w:r>
      <w:rPr>
        <w:sz w:val="18"/>
        <w:szCs w:val="18"/>
      </w:rPr>
      <w:t>10</w:t>
    </w:r>
    <w:r w:rsidRPr="00EC0242">
      <w:rPr>
        <w:sz w:val="18"/>
        <w:szCs w:val="18"/>
      </w:rPr>
      <w:t xml:space="preserve">0 </w:t>
    </w:r>
    <w:r>
      <w:rPr>
        <w:sz w:val="18"/>
        <w:szCs w:val="18"/>
      </w:rPr>
      <w:t>&amp; 9.0400 Buffering &amp; Screening and Fencing</w:t>
    </w:r>
    <w:r w:rsidRPr="00EC0242">
      <w:rPr>
        <w:sz w:val="18"/>
        <w:szCs w:val="18"/>
      </w:rPr>
      <w:t xml:space="preserve"> </w:t>
    </w:r>
    <w:r w:rsidRPr="00EC0242">
      <w:rPr>
        <w:sz w:val="18"/>
        <w:szCs w:val="18"/>
      </w:rPr>
      <w:tab/>
      <w:t xml:space="preserve">Effective: </w:t>
    </w:r>
    <w:r>
      <w:rPr>
        <w:sz w:val="18"/>
        <w:szCs w:val="18"/>
      </w:rPr>
      <w:t>March 2016</w:t>
    </w:r>
  </w:p>
  <w:p w14:paraId="5E8C8882" w14:textId="77777777" w:rsidR="009411B7" w:rsidRPr="00EC0242" w:rsidRDefault="009411B7">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4B5E6" w14:textId="77777777" w:rsidR="009411B7" w:rsidRDefault="009411B7">
      <w:r>
        <w:separator/>
      </w:r>
    </w:p>
  </w:footnote>
  <w:footnote w:type="continuationSeparator" w:id="0">
    <w:p w14:paraId="05C0B322" w14:textId="77777777" w:rsidR="009411B7" w:rsidRDefault="00941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6606" w14:textId="77777777" w:rsidR="009411B7" w:rsidRPr="009C2838" w:rsidRDefault="009411B7" w:rsidP="00521967">
    <w:pPr>
      <w:pStyle w:val="Header"/>
      <w:tabs>
        <w:tab w:val="clear" w:pos="4320"/>
        <w:tab w:val="clear" w:pos="8640"/>
        <w:tab w:val="center" w:pos="3420"/>
        <w:tab w:val="right" w:pos="9180"/>
      </w:tabs>
      <w:ind w:left="3420" w:right="180" w:firstLine="630"/>
      <w:jc w:val="right"/>
      <w:rPr>
        <w:b/>
        <w:sz w:val="28"/>
        <w:szCs w:val="28"/>
      </w:rPr>
    </w:pPr>
    <w:r>
      <w:rPr>
        <w:b/>
        <w:noProof/>
        <w:sz w:val="28"/>
        <w:szCs w:val="28"/>
      </w:rPr>
      <mc:AlternateContent>
        <mc:Choice Requires="wps">
          <w:drawing>
            <wp:anchor distT="36576" distB="36576" distL="36576" distR="36576" simplePos="0" relativeHeight="251659264" behindDoc="1" locked="0" layoutInCell="1" allowOverlap="1" wp14:anchorId="4374DDA2" wp14:editId="75677766">
              <wp:simplePos x="0" y="0"/>
              <wp:positionH relativeFrom="column">
                <wp:posOffset>2232660</wp:posOffset>
              </wp:positionH>
              <wp:positionV relativeFrom="paragraph">
                <wp:posOffset>-167640</wp:posOffset>
              </wp:positionV>
              <wp:extent cx="4634230" cy="610235"/>
              <wp:effectExtent l="3810" t="3810" r="635" b="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0800000">
                        <a:off x="0" y="0"/>
                        <a:ext cx="4634230" cy="610235"/>
                      </a:xfrm>
                      <a:prstGeom prst="rect">
                        <a:avLst/>
                      </a:prstGeom>
                      <a:solidFill>
                        <a:srgbClr val="9CC2E5"/>
                      </a:solidFill>
                      <a:ln>
                        <a:noFill/>
                      </a:ln>
                      <a:effectLst/>
                      <a:extLst>
                        <a:ext uri="{91240B29-F687-4F45-9708-019B960494DF}">
                          <a14:hiddenLine xmlns:a14="http://schemas.microsoft.com/office/drawing/2010/main" w="12700" algn="in">
                            <a:solidFill>
                              <a:srgbClr val="5B9BD5"/>
                            </a:solidFill>
                            <a:miter lim="800000"/>
                            <a:headEnd/>
                            <a:tailEnd/>
                          </a14:hiddenLine>
                        </a:ext>
                        <a:ext uri="{AF507438-7753-43E0-B8FC-AC1667EBCBE1}">
                          <a14:hiddenEffects xmlns:a14="http://schemas.microsoft.com/office/drawing/2010/main">
                            <a:effectLst>
                              <a:outerShdw dist="28398" dir="3806097" algn="ctr" rotWithShape="0">
                                <a:srgbClr val="1F4D78"/>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0329E" id="Rectangle 16" o:spid="_x0000_s1026" style="position:absolute;margin-left:175.8pt;margin-top:-13.2pt;width:364.9pt;height:48.05pt;rotation:180;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" fillcolor="#9cc2e5" stroked="f" strokecolor="#5b9bd5" strokeweight="1pt" insetpen="t">
              <v:shadow color="#1f4d78" offset="1pt"/>
              <o:lock v:ext="edit" shapetype="t"/>
              <v:textbox inset="2.88pt,2.88pt,2.88pt,2.88pt"/>
            </v:rect>
          </w:pict>
        </mc:Fallback>
      </mc:AlternateContent>
    </w:r>
    <w:r>
      <w:rPr>
        <w:noProof/>
      </w:rPr>
      <mc:AlternateContent>
        <mc:Choice Requires="wps">
          <w:drawing>
            <wp:anchor distT="45720" distB="45720" distL="114300" distR="114300" simplePos="0" relativeHeight="251660288" behindDoc="0" locked="0" layoutInCell="1" allowOverlap="1" wp14:anchorId="1D5C854F" wp14:editId="0172E7EB">
              <wp:simplePos x="0" y="0"/>
              <wp:positionH relativeFrom="column">
                <wp:posOffset>-127635</wp:posOffset>
              </wp:positionH>
              <wp:positionV relativeFrom="paragraph">
                <wp:posOffset>-167640</wp:posOffset>
              </wp:positionV>
              <wp:extent cx="1976755" cy="559435"/>
              <wp:effectExtent l="0" t="381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559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37C909" w14:textId="77777777" w:rsidR="009411B7" w:rsidRDefault="009411B7" w:rsidP="00EC0242">
                          <w:r>
                            <w:rPr>
                              <w:b/>
                            </w:rPr>
                            <w:t xml:space="preserve">  </w:t>
                          </w:r>
                          <w:r>
                            <w:rPr>
                              <w:noProof/>
                            </w:rPr>
                            <w:drawing>
                              <wp:inline distT="0" distB="0" distL="0" distR="0" wp14:anchorId="21F09A47" wp14:editId="265B660B">
                                <wp:extent cx="1752600" cy="476250"/>
                                <wp:effectExtent l="0" t="0" r="0" b="0"/>
                                <wp:docPr id="3" name="Picture 2" descr="CityofG_stacked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ofG_stacked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76250"/>
                                        </a:xfrm>
                                        <a:prstGeom prst="rect">
                                          <a:avLst/>
                                        </a:prstGeom>
                                        <a:noFill/>
                                        <a:ln>
                                          <a:noFill/>
                                        </a:ln>
                                      </pic:spPr>
                                    </pic:pic>
                                  </a:graphicData>
                                </a:graphic>
                              </wp:inline>
                            </w:drawing>
                          </w:r>
                        </w:p>
                      </w:txbxContent>
                    </wps:txbx>
                    <wps:bodyPr rot="0" vert="horz" wrap="square" lIns="27432" tIns="45720" rIns="27432"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008B3F" id="_x0000_t202" coordsize="21600,21600" o:spt="202" path="m,l,21600r21600,l21600,xe">
              <v:stroke joinstyle="miter"/>
              <v:path gradientshapeok="t" o:connecttype="rect"/>
            </v:shapetype>
            <v:shape id="Text Box 2" o:spid="_x0000_s1026" type="#_x0000_t202" style="position:absolute;left:0;text-align:left;margin-left:-10.05pt;margin-top:-13.2pt;width:155.65pt;height:44.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" stroked="f">
              <v:textbox inset="2.16pt,,2.16pt">
                <w:txbxContent>
                  <w:p w:rsidR="009411B7" w:rsidRDefault="009411B7" w:rsidP="00EC0242">
                    <w:r>
                      <w:rPr>
                        <w:b/>
                      </w:rPr>
                      <w:t xml:space="preserve">  </w:t>
                    </w:r>
                    <w:r>
                      <w:rPr>
                        <w:noProof/>
                      </w:rPr>
                      <w:drawing>
                        <wp:inline distT="0" distB="0" distL="0" distR="0" wp14:anchorId="2CC9EADB" wp14:editId="5943A860">
                          <wp:extent cx="1752600" cy="476250"/>
                          <wp:effectExtent l="0" t="0" r="0" b="0"/>
                          <wp:docPr id="3" name="Picture 2" descr="CityofG_stacked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ofG_stacked_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0" cy="476250"/>
                                  </a:xfrm>
                                  <a:prstGeom prst="rect">
                                    <a:avLst/>
                                  </a:prstGeom>
                                  <a:noFill/>
                                  <a:ln>
                                    <a:noFill/>
                                  </a:ln>
                                </pic:spPr>
                              </pic:pic>
                            </a:graphicData>
                          </a:graphic>
                        </wp:inline>
                      </w:drawing>
                    </w:r>
                  </w:p>
                </w:txbxContent>
              </v:textbox>
              <w10:wrap type="square"/>
            </v:shape>
          </w:pict>
        </mc:Fallback>
      </mc:AlternateContent>
    </w:r>
    <w:r>
      <w:rPr>
        <w:b/>
        <w:noProof/>
        <w:sz w:val="28"/>
        <w:szCs w:val="28"/>
      </w:rPr>
      <w:t>9</w:t>
    </w:r>
    <w:r w:rsidRPr="009C2838">
      <w:rPr>
        <w:b/>
        <w:noProof/>
        <w:sz w:val="28"/>
        <w:szCs w:val="28"/>
      </w:rPr>
      <w:t>.0</w:t>
    </w:r>
    <w:r>
      <w:rPr>
        <w:b/>
        <w:noProof/>
        <w:sz w:val="28"/>
        <w:szCs w:val="28"/>
      </w:rPr>
      <w:t>10</w:t>
    </w:r>
    <w:r w:rsidRPr="009C2838">
      <w:rPr>
        <w:b/>
        <w:noProof/>
        <w:sz w:val="28"/>
        <w:szCs w:val="28"/>
      </w:rPr>
      <w:t xml:space="preserve">0 </w:t>
    </w:r>
    <w:r>
      <w:rPr>
        <w:b/>
        <w:noProof/>
        <w:sz w:val="28"/>
        <w:szCs w:val="28"/>
      </w:rPr>
      <w:t>Buffering &amp; Screening and 9.0400 Fencing</w:t>
    </w:r>
    <w:r w:rsidRPr="009C2838">
      <w:rPr>
        <w:b/>
        <w:noProof/>
        <w:sz w:val="28"/>
        <w:szCs w:val="28"/>
      </w:rPr>
      <w:t xml:space="preserve"> </w:t>
    </w:r>
  </w:p>
  <w:p w14:paraId="392DDAC2" w14:textId="77777777" w:rsidR="009411B7" w:rsidRPr="009C2838" w:rsidRDefault="009411B7" w:rsidP="00521967">
    <w:pPr>
      <w:pStyle w:val="Header"/>
      <w:tabs>
        <w:tab w:val="clear" w:pos="8640"/>
        <w:tab w:val="right" w:pos="9180"/>
      </w:tabs>
      <w:ind w:right="180"/>
      <w:jc w:val="right"/>
    </w:pPr>
    <w:r w:rsidRPr="009C2838">
      <w:tab/>
    </w:r>
    <w:r w:rsidRPr="009C2838">
      <w:tab/>
      <w:t xml:space="preserve">Standards to be addressed in </w:t>
    </w:r>
    <w:proofErr w:type="gramStart"/>
    <w:r w:rsidRPr="009C2838">
      <w:t>narrative</w:t>
    </w:r>
    <w:proofErr w:type="gramEnd"/>
  </w:p>
  <w:p w14:paraId="2F2E1181" w14:textId="77777777" w:rsidR="009411B7" w:rsidRPr="00D2190D" w:rsidRDefault="009411B7" w:rsidP="00EC0242">
    <w:pPr>
      <w:pStyle w:val="Header"/>
      <w:tabs>
        <w:tab w:val="clear" w:pos="8640"/>
        <w:tab w:val="right" w:pos="91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IBs4tFqFzAntl/yQtJWZEZXLTPt7SUGwk0qxnh6wRsLE5DJVgpH/7De44kooQ76oyaiq69ys65dUwsvX6k9Gw==" w:salt="B6yQ8g+XzGDk5tC2EFSwQ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D29"/>
    <w:rsid w:val="0004157D"/>
    <w:rsid w:val="0006575A"/>
    <w:rsid w:val="00096D08"/>
    <w:rsid w:val="000D2068"/>
    <w:rsid w:val="000E31EA"/>
    <w:rsid w:val="00106B58"/>
    <w:rsid w:val="00113B09"/>
    <w:rsid w:val="00143F0F"/>
    <w:rsid w:val="00145F13"/>
    <w:rsid w:val="0017392E"/>
    <w:rsid w:val="001B1895"/>
    <w:rsid w:val="001D789B"/>
    <w:rsid w:val="001E5F01"/>
    <w:rsid w:val="002027EE"/>
    <w:rsid w:val="00246163"/>
    <w:rsid w:val="002A3F59"/>
    <w:rsid w:val="002C2BB7"/>
    <w:rsid w:val="002D70FC"/>
    <w:rsid w:val="002E15CA"/>
    <w:rsid w:val="00345AE4"/>
    <w:rsid w:val="003A2334"/>
    <w:rsid w:val="003A79FC"/>
    <w:rsid w:val="003B1525"/>
    <w:rsid w:val="00414CFE"/>
    <w:rsid w:val="00432EA6"/>
    <w:rsid w:val="00453916"/>
    <w:rsid w:val="004627B5"/>
    <w:rsid w:val="00471EDC"/>
    <w:rsid w:val="00481551"/>
    <w:rsid w:val="004926C6"/>
    <w:rsid w:val="004A3D5D"/>
    <w:rsid w:val="004C1085"/>
    <w:rsid w:val="004C1C9A"/>
    <w:rsid w:val="00504062"/>
    <w:rsid w:val="00515673"/>
    <w:rsid w:val="00521967"/>
    <w:rsid w:val="00522929"/>
    <w:rsid w:val="00547FF8"/>
    <w:rsid w:val="00556CD8"/>
    <w:rsid w:val="0056648D"/>
    <w:rsid w:val="00587D56"/>
    <w:rsid w:val="00595DDA"/>
    <w:rsid w:val="005D7342"/>
    <w:rsid w:val="005E51D3"/>
    <w:rsid w:val="005E6979"/>
    <w:rsid w:val="00606EF7"/>
    <w:rsid w:val="00610AF3"/>
    <w:rsid w:val="00620BD8"/>
    <w:rsid w:val="00655529"/>
    <w:rsid w:val="00664460"/>
    <w:rsid w:val="0069297A"/>
    <w:rsid w:val="00695D50"/>
    <w:rsid w:val="0069637D"/>
    <w:rsid w:val="006A7E8D"/>
    <w:rsid w:val="006C55E5"/>
    <w:rsid w:val="006C5E55"/>
    <w:rsid w:val="006F21C8"/>
    <w:rsid w:val="00724796"/>
    <w:rsid w:val="0072550E"/>
    <w:rsid w:val="0075672D"/>
    <w:rsid w:val="007C155E"/>
    <w:rsid w:val="007D172D"/>
    <w:rsid w:val="007E2049"/>
    <w:rsid w:val="007F605B"/>
    <w:rsid w:val="00800166"/>
    <w:rsid w:val="008138C1"/>
    <w:rsid w:val="00834CD1"/>
    <w:rsid w:val="0087469C"/>
    <w:rsid w:val="00882D8C"/>
    <w:rsid w:val="00887C12"/>
    <w:rsid w:val="00892D15"/>
    <w:rsid w:val="008B61C9"/>
    <w:rsid w:val="008D59F3"/>
    <w:rsid w:val="008D6B6C"/>
    <w:rsid w:val="008D6F03"/>
    <w:rsid w:val="008F3035"/>
    <w:rsid w:val="009201A5"/>
    <w:rsid w:val="00930A42"/>
    <w:rsid w:val="009411B7"/>
    <w:rsid w:val="0096299A"/>
    <w:rsid w:val="00962E5C"/>
    <w:rsid w:val="00976EC0"/>
    <w:rsid w:val="009B208D"/>
    <w:rsid w:val="009C2838"/>
    <w:rsid w:val="009D764A"/>
    <w:rsid w:val="009F6E12"/>
    <w:rsid w:val="00A05AAB"/>
    <w:rsid w:val="00A30601"/>
    <w:rsid w:val="00A77F24"/>
    <w:rsid w:val="00AB0BC1"/>
    <w:rsid w:val="00AC4575"/>
    <w:rsid w:val="00AC708D"/>
    <w:rsid w:val="00AE51F3"/>
    <w:rsid w:val="00AF58D1"/>
    <w:rsid w:val="00B04859"/>
    <w:rsid w:val="00B64F10"/>
    <w:rsid w:val="00B8067B"/>
    <w:rsid w:val="00BA3C5C"/>
    <w:rsid w:val="00BA6409"/>
    <w:rsid w:val="00BB2EBB"/>
    <w:rsid w:val="00BC5AD6"/>
    <w:rsid w:val="00BE0049"/>
    <w:rsid w:val="00C05290"/>
    <w:rsid w:val="00C200E8"/>
    <w:rsid w:val="00C632A4"/>
    <w:rsid w:val="00C91420"/>
    <w:rsid w:val="00CC5C68"/>
    <w:rsid w:val="00CC7A3C"/>
    <w:rsid w:val="00CE0C4B"/>
    <w:rsid w:val="00CF2A60"/>
    <w:rsid w:val="00D004D3"/>
    <w:rsid w:val="00D06FF8"/>
    <w:rsid w:val="00D207F2"/>
    <w:rsid w:val="00D2190D"/>
    <w:rsid w:val="00D661B0"/>
    <w:rsid w:val="00D9356D"/>
    <w:rsid w:val="00DA38D0"/>
    <w:rsid w:val="00DC4377"/>
    <w:rsid w:val="00E01D29"/>
    <w:rsid w:val="00E04A85"/>
    <w:rsid w:val="00E31D78"/>
    <w:rsid w:val="00E47A49"/>
    <w:rsid w:val="00E87076"/>
    <w:rsid w:val="00EC0242"/>
    <w:rsid w:val="00ED1DF4"/>
    <w:rsid w:val="00EE17E8"/>
    <w:rsid w:val="00EF7766"/>
    <w:rsid w:val="00F1195D"/>
    <w:rsid w:val="00F548C8"/>
    <w:rsid w:val="00F91B02"/>
    <w:rsid w:val="00F9712F"/>
    <w:rsid w:val="00FA7A2C"/>
    <w:rsid w:val="00FB6D83"/>
    <w:rsid w:val="00FD039D"/>
    <w:rsid w:val="00FD1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B2DB10"/>
  <w15:chartTrackingRefBased/>
  <w15:docId w15:val="{9BA71DD8-C605-4550-AB85-B79E789B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BD8"/>
    <w:rPr>
      <w:rFonts w:ascii="Calibri" w:hAnsi="Calibri"/>
      <w:sz w:val="24"/>
      <w:szCs w:val="24"/>
    </w:rPr>
  </w:style>
  <w:style w:type="paragraph" w:styleId="Heading1">
    <w:name w:val="heading 1"/>
    <w:basedOn w:val="Normal"/>
    <w:next w:val="Normal"/>
    <w:link w:val="Heading1Char"/>
    <w:autoRedefine/>
    <w:qFormat/>
    <w:rsid w:val="0069297A"/>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autoRedefine/>
    <w:qFormat/>
    <w:rsid w:val="00C91420"/>
    <w:pPr>
      <w:keepNext/>
      <w:autoSpaceDE w:val="0"/>
      <w:autoSpaceDN w:val="0"/>
      <w:outlineLvl w:val="1"/>
    </w:pPr>
    <w:rPr>
      <w:rFonts w:asciiTheme="minorHAnsi" w:hAnsiTheme="minorHAnsi"/>
      <w:b/>
    </w:rPr>
  </w:style>
  <w:style w:type="paragraph" w:styleId="Heading3">
    <w:name w:val="heading 3"/>
    <w:basedOn w:val="Normal"/>
    <w:next w:val="Normal"/>
    <w:link w:val="Heading3Char"/>
    <w:uiPriority w:val="9"/>
    <w:semiHidden/>
    <w:unhideWhenUsed/>
    <w:qFormat/>
    <w:rsid w:val="0056648D"/>
    <w:pPr>
      <w:keepNext/>
      <w:keepLines/>
      <w:autoSpaceDE w:val="0"/>
      <w:autoSpaceDN w:val="0"/>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51F3"/>
    <w:pPr>
      <w:tabs>
        <w:tab w:val="center" w:pos="4320"/>
        <w:tab w:val="right" w:pos="8640"/>
      </w:tabs>
    </w:pPr>
  </w:style>
  <w:style w:type="paragraph" w:styleId="Footer">
    <w:name w:val="footer"/>
    <w:basedOn w:val="Normal"/>
    <w:rsid w:val="00AE51F3"/>
    <w:pPr>
      <w:tabs>
        <w:tab w:val="center" w:pos="4320"/>
        <w:tab w:val="right" w:pos="8640"/>
      </w:tabs>
    </w:pPr>
  </w:style>
  <w:style w:type="paragraph" w:customStyle="1" w:styleId="msoaccenttext8">
    <w:name w:val="msoaccenttext8"/>
    <w:rsid w:val="00AE51F3"/>
    <w:rPr>
      <w:rFonts w:ascii="Lucida Sans Typewriter" w:hAnsi="Lucida Sans Typewriter"/>
      <w:b/>
      <w:bCs/>
      <w:color w:val="000000"/>
      <w:kern w:val="28"/>
      <w:sz w:val="22"/>
      <w:szCs w:val="22"/>
    </w:rPr>
  </w:style>
  <w:style w:type="table" w:styleId="TableGrid">
    <w:name w:val="Table Grid"/>
    <w:basedOn w:val="TableNormal"/>
    <w:rsid w:val="00FA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A7A2C"/>
  </w:style>
  <w:style w:type="paragraph" w:styleId="BalloonText">
    <w:name w:val="Balloon Text"/>
    <w:basedOn w:val="Normal"/>
    <w:link w:val="BalloonTextChar"/>
    <w:rsid w:val="00800166"/>
    <w:rPr>
      <w:rFonts w:ascii="Segoe UI" w:hAnsi="Segoe UI" w:cs="Segoe UI"/>
      <w:sz w:val="18"/>
      <w:szCs w:val="18"/>
    </w:rPr>
  </w:style>
  <w:style w:type="character" w:customStyle="1" w:styleId="BalloonTextChar">
    <w:name w:val="Balloon Text Char"/>
    <w:link w:val="BalloonText"/>
    <w:rsid w:val="00800166"/>
    <w:rPr>
      <w:rFonts w:ascii="Segoe UI" w:hAnsi="Segoe UI" w:cs="Segoe UI"/>
      <w:sz w:val="18"/>
      <w:szCs w:val="18"/>
    </w:rPr>
  </w:style>
  <w:style w:type="character" w:customStyle="1" w:styleId="Heading1Char">
    <w:name w:val="Heading 1 Char"/>
    <w:basedOn w:val="DefaultParagraphFont"/>
    <w:link w:val="Heading1"/>
    <w:rsid w:val="0069297A"/>
    <w:rPr>
      <w:rFonts w:ascii="Calibri" w:eastAsiaTheme="majorEastAsia" w:hAnsi="Calibri" w:cstheme="majorBidi"/>
      <w:b/>
      <w:sz w:val="32"/>
      <w:szCs w:val="32"/>
    </w:rPr>
  </w:style>
  <w:style w:type="character" w:customStyle="1" w:styleId="Heading2Char">
    <w:name w:val="Heading 2 Char"/>
    <w:basedOn w:val="DefaultParagraphFont"/>
    <w:link w:val="Heading2"/>
    <w:rsid w:val="00C91420"/>
    <w:rPr>
      <w:rFonts w:asciiTheme="minorHAnsi" w:hAnsiTheme="minorHAnsi"/>
      <w:b/>
      <w:sz w:val="24"/>
      <w:szCs w:val="24"/>
    </w:rPr>
  </w:style>
  <w:style w:type="character" w:customStyle="1" w:styleId="Heading3Char">
    <w:name w:val="Heading 3 Char"/>
    <w:basedOn w:val="DefaultParagraphFont"/>
    <w:link w:val="Heading3"/>
    <w:uiPriority w:val="9"/>
    <w:semiHidden/>
    <w:rsid w:val="0056648D"/>
    <w:rPr>
      <w:rFonts w:asciiTheme="majorHAnsi" w:eastAsiaTheme="majorEastAsia" w:hAnsiTheme="majorHAnsi" w:cstheme="majorBidi"/>
      <w:color w:val="1F4D78" w:themeColor="accent1" w:themeShade="7F"/>
      <w:sz w:val="24"/>
      <w:szCs w:val="24"/>
    </w:rPr>
  </w:style>
  <w:style w:type="paragraph" w:customStyle="1" w:styleId="Headingi">
    <w:name w:val="Heading i"/>
    <w:basedOn w:val="Normal"/>
    <w:link w:val="HeadingiChar"/>
    <w:autoRedefine/>
    <w:qFormat/>
    <w:rsid w:val="0056648D"/>
    <w:pPr>
      <w:autoSpaceDE w:val="0"/>
      <w:autoSpaceDN w:val="0"/>
      <w:adjustRightInd w:val="0"/>
      <w:spacing w:before="120" w:after="120"/>
    </w:pPr>
    <w:rPr>
      <w:rFonts w:cs="Calibri"/>
      <w:b/>
      <w:bCs/>
      <w:caps/>
    </w:rPr>
  </w:style>
  <w:style w:type="character" w:customStyle="1" w:styleId="HeadingiChar">
    <w:name w:val="Heading i Char"/>
    <w:link w:val="Headingi"/>
    <w:rsid w:val="0056648D"/>
    <w:rPr>
      <w:rFonts w:ascii="Calibri" w:hAnsi="Calibri" w:cs="Calibri"/>
      <w:b/>
      <w:bCs/>
      <w:caps/>
      <w:sz w:val="24"/>
      <w:szCs w:val="24"/>
    </w:rPr>
  </w:style>
  <w:style w:type="paragraph" w:customStyle="1" w:styleId="Headingii">
    <w:name w:val="Heading ii"/>
    <w:basedOn w:val="Normal"/>
    <w:link w:val="HeadingiiChar"/>
    <w:autoRedefine/>
    <w:qFormat/>
    <w:rsid w:val="0056648D"/>
    <w:pPr>
      <w:autoSpaceDE w:val="0"/>
      <w:autoSpaceDN w:val="0"/>
      <w:adjustRightInd w:val="0"/>
      <w:ind w:firstLine="360"/>
      <w:jc w:val="both"/>
    </w:pPr>
    <w:rPr>
      <w:rFonts w:cs="Calibri"/>
      <w:b/>
      <w:i/>
    </w:rPr>
  </w:style>
  <w:style w:type="character" w:customStyle="1" w:styleId="HeadingiiChar">
    <w:name w:val="Heading ii Char"/>
    <w:link w:val="Headingii"/>
    <w:rsid w:val="0056648D"/>
    <w:rPr>
      <w:rFonts w:ascii="Calibri" w:hAnsi="Calibri" w:cs="Calibri"/>
      <w:b/>
      <w:i/>
      <w:sz w:val="24"/>
      <w:szCs w:val="24"/>
    </w:rPr>
  </w:style>
  <w:style w:type="paragraph" w:customStyle="1" w:styleId="HeadingiiUnderline">
    <w:name w:val="Heading ii Underline"/>
    <w:basedOn w:val="Normal"/>
    <w:link w:val="HeadingiiUnderlineChar"/>
    <w:autoRedefine/>
    <w:qFormat/>
    <w:rsid w:val="0056648D"/>
    <w:pPr>
      <w:autoSpaceDE w:val="0"/>
      <w:autoSpaceDN w:val="0"/>
      <w:spacing w:before="60" w:after="120"/>
      <w:ind w:left="360"/>
      <w:jc w:val="both"/>
    </w:pPr>
    <w:rPr>
      <w:rFonts w:cs="Calibri"/>
      <w:u w:val="single"/>
    </w:rPr>
  </w:style>
  <w:style w:type="character" w:customStyle="1" w:styleId="HeadingiiUnderlineChar">
    <w:name w:val="Heading ii Underline Char"/>
    <w:basedOn w:val="DefaultParagraphFont"/>
    <w:link w:val="HeadingiiUnderline"/>
    <w:rsid w:val="0056648D"/>
    <w:rPr>
      <w:rFonts w:ascii="Calibri" w:hAnsi="Calibri" w:cs="Calibri"/>
      <w:sz w:val="24"/>
      <w:szCs w:val="24"/>
      <w:u w:val="single"/>
    </w:rPr>
  </w:style>
  <w:style w:type="paragraph" w:customStyle="1" w:styleId="Headingiii">
    <w:name w:val="Heading iii"/>
    <w:basedOn w:val="Heading3"/>
    <w:link w:val="HeadingiiiChar"/>
    <w:autoRedefine/>
    <w:qFormat/>
    <w:rsid w:val="0056648D"/>
    <w:pPr>
      <w:spacing w:before="120"/>
    </w:pPr>
    <w:rPr>
      <w:rFonts w:cs="Calibri"/>
      <w:b/>
      <w:bCs/>
      <w:i/>
    </w:rPr>
  </w:style>
  <w:style w:type="character" w:customStyle="1" w:styleId="HeadingiiiChar">
    <w:name w:val="Heading iii Char"/>
    <w:basedOn w:val="Heading3Char"/>
    <w:link w:val="Headingiii"/>
    <w:rsid w:val="0056648D"/>
    <w:rPr>
      <w:rFonts w:asciiTheme="majorHAnsi" w:eastAsiaTheme="majorEastAsia" w:hAnsiTheme="majorHAnsi" w:cs="Calibri"/>
      <w:b/>
      <w:bCs/>
      <w: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1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51DA4E6C8A1D41B482F863D6165792" ma:contentTypeVersion="18" ma:contentTypeDescription="Create a new document." ma:contentTypeScope="" ma:versionID="473f1f7ba6a61ae3afda2223dfe8cbe9">
  <xsd:schema xmlns:xsd="http://www.w3.org/2001/XMLSchema" xmlns:xs="http://www.w3.org/2001/XMLSchema" xmlns:p="http://schemas.microsoft.com/office/2006/metadata/properties" xmlns:ns2="b62334ff-de64-405d-b3a2-1b8a1b345496" xmlns:ns3="23195c06-768e-45e4-9de5-9401fd10a047" targetNamespace="http://schemas.microsoft.com/office/2006/metadata/properties" ma:root="true" ma:fieldsID="a6c8e6cb0f5623aea65556ce2c95fbad" ns2:_="" ns3:_="">
    <xsd:import namespace="b62334ff-de64-405d-b3a2-1b8a1b345496"/>
    <xsd:import namespace="23195c06-768e-45e4-9de5-9401fd10a0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334ff-de64-405d-b3a2-1b8a1b345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39b441f-4e0a-435a-a36d-c30a834f0e5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95c06-768e-45e4-9de5-9401fd10a0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ad6d756-ad5a-4715-bbcb-bcb3b9668bb7}" ma:internalName="TaxCatchAll" ma:showField="CatchAllData" ma:web="23195c06-768e-45e4-9de5-9401fd10a0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195c06-768e-45e4-9de5-9401fd10a047" xsi:nil="true"/>
    <lcf76f155ced4ddcb4097134ff3c332f xmlns="b62334ff-de64-405d-b3a2-1b8a1b3454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A8A097-DCC3-4137-88B5-AE7BE7401EEC}">
  <ds:schemaRefs>
    <ds:schemaRef ds:uri="http://schemas.openxmlformats.org/officeDocument/2006/bibliography"/>
  </ds:schemaRefs>
</ds:datastoreItem>
</file>

<file path=customXml/itemProps2.xml><?xml version="1.0" encoding="utf-8"?>
<ds:datastoreItem xmlns:ds="http://schemas.openxmlformats.org/officeDocument/2006/customXml" ds:itemID="{9C4D988C-5867-497F-82D3-205AB3E72881}"/>
</file>

<file path=customXml/itemProps3.xml><?xml version="1.0" encoding="utf-8"?>
<ds:datastoreItem xmlns:ds="http://schemas.openxmlformats.org/officeDocument/2006/customXml" ds:itemID="{0C966F84-F534-491B-93F7-C7BEBCFDA591}"/>
</file>

<file path=customXml/itemProps4.xml><?xml version="1.0" encoding="utf-8"?>
<ds:datastoreItem xmlns:ds="http://schemas.openxmlformats.org/officeDocument/2006/customXml" ds:itemID="{13867F03-F132-4A8D-B27D-6680AC711D46}"/>
</file>

<file path=docProps/app.xml><?xml version="1.0" encoding="utf-8"?>
<Properties xmlns="http://schemas.openxmlformats.org/officeDocument/2006/extended-properties" xmlns:vt="http://schemas.openxmlformats.org/officeDocument/2006/docPropsVTypes">
  <Template>Normal.dotm</Template>
  <TotalTime>0</TotalTime>
  <Pages>6</Pages>
  <Words>1154</Words>
  <Characters>6986</Characters>
  <Application>Microsoft Office Word</Application>
  <DocSecurity>0</DocSecurity>
  <Lines>436</Lines>
  <Paragraphs>208</Paragraphs>
  <ScaleCrop>false</ScaleCrop>
  <HeadingPairs>
    <vt:vector size="2" baseType="variant">
      <vt:variant>
        <vt:lpstr>Title</vt:lpstr>
      </vt:variant>
      <vt:variant>
        <vt:i4>1</vt:i4>
      </vt:variant>
    </vt:vector>
  </HeadingPairs>
  <TitlesOfParts>
    <vt:vector size="1" baseType="lpstr">
      <vt:lpstr>4</vt:lpstr>
    </vt:vector>
  </TitlesOfParts>
  <Company>City of Gresham</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Banuelos, Ricardo</dc:creator>
  <cp:keywords/>
  <dc:description/>
  <cp:lastModifiedBy>Amanda Lunsford</cp:lastModifiedBy>
  <cp:revision>2</cp:revision>
  <cp:lastPrinted>2016-01-27T19:58:00Z</cp:lastPrinted>
  <dcterms:created xsi:type="dcterms:W3CDTF">2023-02-22T21:29:00Z</dcterms:created>
  <dcterms:modified xsi:type="dcterms:W3CDTF">2023-02-22T21:29:00Z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0x010100CD51DA4E6C8A1D41B482F863D6165792</vt:lpwstr>
  </property>
</Properties>
</file>